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0382" w14:textId="77777777" w:rsidR="00E21210" w:rsidRPr="00A63A57" w:rsidRDefault="00F31C0E" w:rsidP="00A63A57">
      <w:pPr>
        <w:spacing w:line="360" w:lineRule="auto"/>
        <w:ind w:left="5529"/>
        <w:jc w:val="right"/>
        <w:rPr>
          <w:i/>
          <w:sz w:val="20"/>
          <w:szCs w:val="20"/>
        </w:rPr>
      </w:pPr>
      <w:r w:rsidRPr="00A63A57">
        <w:rPr>
          <w:i/>
          <w:sz w:val="20"/>
          <w:szCs w:val="20"/>
        </w:rPr>
        <w:t xml:space="preserve">Załącznik nr </w:t>
      </w:r>
      <w:r w:rsidR="007138F3" w:rsidRPr="00A63A57">
        <w:rPr>
          <w:i/>
          <w:sz w:val="20"/>
          <w:szCs w:val="20"/>
        </w:rPr>
        <w:t>3</w:t>
      </w:r>
      <w:r w:rsidRPr="00A63A57">
        <w:rPr>
          <w:i/>
          <w:sz w:val="20"/>
          <w:szCs w:val="20"/>
        </w:rPr>
        <w:t xml:space="preserve"> do SWZ</w:t>
      </w:r>
      <w:r w:rsidR="00E21210" w:rsidRPr="00A63A57">
        <w:rPr>
          <w:i/>
          <w:sz w:val="20"/>
          <w:szCs w:val="20"/>
        </w:rPr>
        <w:br/>
      </w:r>
    </w:p>
    <w:p w14:paraId="3760494D" w14:textId="77777777" w:rsidR="00E21210" w:rsidRPr="00A63A57" w:rsidRDefault="00E21210" w:rsidP="00A63A57">
      <w:pPr>
        <w:spacing w:line="360" w:lineRule="auto"/>
        <w:jc w:val="center"/>
        <w:rPr>
          <w:b/>
          <w:sz w:val="20"/>
          <w:szCs w:val="20"/>
        </w:rPr>
      </w:pPr>
      <w:r w:rsidRPr="00A63A57">
        <w:rPr>
          <w:b/>
          <w:sz w:val="20"/>
          <w:szCs w:val="20"/>
        </w:rPr>
        <w:t>OPIS PRZEDMIOTU ZAMÓWIENIA</w:t>
      </w:r>
    </w:p>
    <w:p w14:paraId="03E8D5DC" w14:textId="77777777" w:rsidR="004B1B87" w:rsidRPr="00A63A57" w:rsidRDefault="004B1B87" w:rsidP="00A63A57">
      <w:pPr>
        <w:spacing w:line="360" w:lineRule="auto"/>
        <w:jc w:val="center"/>
        <w:rPr>
          <w:b/>
          <w:sz w:val="20"/>
          <w:szCs w:val="20"/>
        </w:rPr>
      </w:pPr>
    </w:p>
    <w:p w14:paraId="166105F5" w14:textId="77777777" w:rsidR="004B1B87" w:rsidRPr="00A63A57" w:rsidRDefault="004B1B87" w:rsidP="00A63A57">
      <w:pPr>
        <w:spacing w:line="360" w:lineRule="auto"/>
        <w:jc w:val="center"/>
        <w:rPr>
          <w:b/>
          <w:sz w:val="20"/>
          <w:szCs w:val="20"/>
        </w:rPr>
      </w:pPr>
    </w:p>
    <w:p w14:paraId="232E41DA" w14:textId="77777777" w:rsidR="004B1B87" w:rsidRPr="00A63A57" w:rsidRDefault="004B1B87" w:rsidP="00A63A5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bookmarkStart w:id="0" w:name="_Hlk107169980"/>
      <w:r w:rsidRPr="00A63A57">
        <w:rPr>
          <w:rFonts w:eastAsia="Calibri"/>
          <w:b/>
          <w:sz w:val="22"/>
          <w:szCs w:val="22"/>
          <w:lang w:eastAsia="en-US"/>
        </w:rPr>
        <w:t>KODY CPV:</w:t>
      </w:r>
    </w:p>
    <w:p w14:paraId="40A1045D" w14:textId="77777777" w:rsidR="004B1B87" w:rsidRPr="00A63A57" w:rsidRDefault="004B1B87" w:rsidP="00A63A5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A63A57">
        <w:rPr>
          <w:rFonts w:eastAsia="Calibri"/>
          <w:b/>
          <w:sz w:val="22"/>
          <w:szCs w:val="22"/>
          <w:lang w:eastAsia="en-US"/>
        </w:rPr>
        <w:t>Główny kod  CPV</w:t>
      </w:r>
    </w:p>
    <w:p w14:paraId="7C313827" w14:textId="77777777" w:rsidR="004B1B87" w:rsidRPr="00A63A57" w:rsidRDefault="004B1B87" w:rsidP="00A63A57">
      <w:pPr>
        <w:spacing w:line="360" w:lineRule="auto"/>
        <w:rPr>
          <w:rFonts w:eastAsia="Calibri"/>
          <w:bCs/>
          <w:sz w:val="22"/>
          <w:szCs w:val="22"/>
          <w:lang w:eastAsia="en-US"/>
        </w:rPr>
      </w:pPr>
      <w:r w:rsidRPr="00A63A57">
        <w:rPr>
          <w:rFonts w:eastAsia="Calibri"/>
          <w:bCs/>
          <w:sz w:val="22"/>
          <w:szCs w:val="22"/>
          <w:lang w:eastAsia="en-US"/>
        </w:rPr>
        <w:t xml:space="preserve">30236000-2 – różny sprzęt komputerowy </w:t>
      </w:r>
    </w:p>
    <w:p w14:paraId="07441E3E" w14:textId="77777777" w:rsidR="008070DF" w:rsidRPr="00A63A57" w:rsidRDefault="004B1B87" w:rsidP="00A63A5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A63A57">
        <w:rPr>
          <w:rFonts w:eastAsia="Calibri"/>
          <w:b/>
          <w:sz w:val="22"/>
          <w:szCs w:val="22"/>
          <w:lang w:eastAsia="en-US"/>
        </w:rPr>
        <w:t>Pozostałe kody CPV</w:t>
      </w:r>
    </w:p>
    <w:p w14:paraId="5B48DD8E" w14:textId="77777777" w:rsidR="00B2313F" w:rsidRPr="00A63A57" w:rsidRDefault="008070DF" w:rsidP="00A63A5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 xml:space="preserve">30213300-8 Komputer biurkowy </w:t>
      </w:r>
    </w:p>
    <w:p w14:paraId="156870CC" w14:textId="77777777" w:rsidR="00B2313F" w:rsidRPr="00A63A57" w:rsidRDefault="00B2313F" w:rsidP="00A63A5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>33195100-4 Monitory</w:t>
      </w:r>
    </w:p>
    <w:p w14:paraId="62BBFE46" w14:textId="77777777" w:rsidR="004B1B87" w:rsidRPr="00A63A57" w:rsidRDefault="004B1B87" w:rsidP="00A63A5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>30237200-1 Akcesoria komputerowe</w:t>
      </w:r>
    </w:p>
    <w:p w14:paraId="6116BE29" w14:textId="77777777" w:rsidR="00B2313F" w:rsidRPr="00A63A57" w:rsidRDefault="004B1B87" w:rsidP="00A63A5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>30213100-6 Komputery przenośne</w:t>
      </w:r>
    </w:p>
    <w:p w14:paraId="408A18F7" w14:textId="77777777" w:rsidR="00B2313F" w:rsidRPr="00A63A57" w:rsidRDefault="00B2313F" w:rsidP="00A63A5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>32413100-2 Routery sieciowe</w:t>
      </w:r>
    </w:p>
    <w:p w14:paraId="0CEC8F0E" w14:textId="77777777" w:rsidR="00B2313F" w:rsidRPr="00A63A57" w:rsidRDefault="00B2313F" w:rsidP="00A63A5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>32420000-3 urządzenia sieciowe</w:t>
      </w:r>
    </w:p>
    <w:bookmarkEnd w:id="0"/>
    <w:p w14:paraId="6A38BEF6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1E02CA05" w14:textId="77777777" w:rsidR="00F31C0E" w:rsidRPr="00A63A57" w:rsidRDefault="00F31C0E" w:rsidP="00A63A57">
      <w:pPr>
        <w:spacing w:line="360" w:lineRule="auto"/>
        <w:rPr>
          <w:rFonts w:eastAsia="Calibri"/>
          <w:b/>
          <w:sz w:val="22"/>
          <w:szCs w:val="22"/>
        </w:rPr>
      </w:pPr>
      <w:r w:rsidRPr="00A63A57">
        <w:rPr>
          <w:rFonts w:eastAsia="Calibri"/>
          <w:b/>
          <w:sz w:val="22"/>
          <w:szCs w:val="22"/>
          <w:lang w:eastAsia="en-US"/>
        </w:rPr>
        <w:t>UWAGI OGÓLNE:</w:t>
      </w:r>
    </w:p>
    <w:p w14:paraId="6C0CF5CF" w14:textId="77777777" w:rsidR="00F31C0E" w:rsidRPr="00A63A57" w:rsidRDefault="00F31C0E" w:rsidP="00A63A5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>Wykonawca jest zobowiązany przed przystąpieniem do realizacji przedstawić do akceptacji przedstawiciela Zamawiającego pełniącego nadzór odpowiednie certyfikaty i aprobaty techniczne.</w:t>
      </w:r>
    </w:p>
    <w:p w14:paraId="483EF7CA" w14:textId="77777777" w:rsidR="00F31C0E" w:rsidRPr="00A63A57" w:rsidRDefault="00F31C0E" w:rsidP="00A63A5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2B4E84F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6140F610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142CBC13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>Sprzęt powinien być produktem wysokiej jakości, musi być fabrycznie nowy, wolny od wad materiałowych i prawnych. Nie będą akceptowane elementy niepełnowartościowe</w:t>
      </w:r>
    </w:p>
    <w:p w14:paraId="1337ECD6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 xml:space="preserve">Sprzęt oraz jego wyposażenie są oznakowane w taki sposób, aby możliwa była identyfikacja zarówno produktu jak i producenta. </w:t>
      </w:r>
    </w:p>
    <w:p w14:paraId="63858F9A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 xml:space="preserve">Dostarczony sprzęt musi zawierać wszystkie niezbędne elementy umożliwiające rozpoczęcie pracy takie jak oprogramowanie, sterowniki, itp. </w:t>
      </w:r>
    </w:p>
    <w:p w14:paraId="15E2FA30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t xml:space="preserve">Oferowane urządzenia, oprogramowanie i licencje muszą pochodzić z oficjalnego kanału dystrybucji zgodnie z wymaganiami ich odpowiednich producentów. </w:t>
      </w:r>
    </w:p>
    <w:p w14:paraId="3FA4C4DA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lastRenderedPageBreak/>
        <w:t xml:space="preserve">Sprzęt musi spełniać wymagania wynikające z przepisów bezpieczeństwa i higieny pracy oraz wymagania i normy określone w opisach technicznych. </w:t>
      </w:r>
    </w:p>
    <w:p w14:paraId="2F20A8A0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textAlignment w:val="baseline"/>
        <w:rPr>
          <w:sz w:val="22"/>
          <w:szCs w:val="22"/>
        </w:rPr>
      </w:pPr>
      <w:r w:rsidRPr="00A63A57">
        <w:rPr>
          <w:sz w:val="22"/>
          <w:szCs w:val="22"/>
        </w:rPr>
        <w:t xml:space="preserve">W przypadku komputerów stacjonarnych oraz laptopów Zamawiający dopuszcza używany oraz aktywowany wcześniej system operacyjny pod warunkiem zachowania jego legalności. </w:t>
      </w:r>
    </w:p>
    <w:p w14:paraId="12F1DC44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textAlignment w:val="baseline"/>
        <w:rPr>
          <w:sz w:val="22"/>
          <w:szCs w:val="22"/>
        </w:rPr>
      </w:pPr>
      <w:r w:rsidRPr="00A63A57">
        <w:rPr>
          <w:sz w:val="22"/>
          <w:szCs w:val="22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 w14:paraId="639BE3E2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textAlignment w:val="baseline"/>
        <w:rPr>
          <w:sz w:val="22"/>
          <w:szCs w:val="22"/>
        </w:rPr>
      </w:pPr>
      <w:r w:rsidRPr="00A63A57">
        <w:rPr>
          <w:sz w:val="22"/>
          <w:szCs w:val="22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14:paraId="6E82445E" w14:textId="77777777" w:rsidR="00F31C0E" w:rsidRPr="00A63A57" w:rsidRDefault="00F31C0E" w:rsidP="00A63A57">
      <w:pPr>
        <w:numPr>
          <w:ilvl w:val="0"/>
          <w:numId w:val="8"/>
        </w:numPr>
        <w:spacing w:after="160" w:line="360" w:lineRule="auto"/>
        <w:jc w:val="both"/>
        <w:textAlignment w:val="baseline"/>
        <w:rPr>
          <w:sz w:val="22"/>
          <w:szCs w:val="22"/>
        </w:rPr>
      </w:pPr>
      <w:r w:rsidRPr="00A63A57">
        <w:rPr>
          <w:sz w:val="22"/>
          <w:szCs w:val="22"/>
        </w:rPr>
        <w:t>Zamawiający wymaga, aby system operacyjny dawał możliwość podłączenia do domeny Active Directory.</w:t>
      </w:r>
    </w:p>
    <w:p w14:paraId="1685C03D" w14:textId="77777777" w:rsidR="00F31C0E" w:rsidRPr="00A63A57" w:rsidRDefault="00F31C0E" w:rsidP="00A63A57">
      <w:pPr>
        <w:spacing w:line="360" w:lineRule="auto"/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242CA1D4" w14:textId="77777777" w:rsidR="00F31C0E" w:rsidRPr="00A63A57" w:rsidRDefault="00F31C0E" w:rsidP="00A63A57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sz w:val="22"/>
          <w:szCs w:val="22"/>
          <w:lang w:eastAsia="en-US"/>
        </w:rPr>
        <w:lastRenderedPageBreak/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5F49084C" w14:textId="77777777" w:rsidR="00F31C0E" w:rsidRPr="00A63A57" w:rsidRDefault="00F31C0E" w:rsidP="00A63A5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0FD033FD" w14:textId="77777777" w:rsidR="00F31C0E" w:rsidRPr="00A63A57" w:rsidRDefault="00F31C0E" w:rsidP="00A63A5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167255C" w14:textId="77777777" w:rsidR="00F31C0E" w:rsidRPr="00A63A57" w:rsidRDefault="00F31C0E" w:rsidP="00A63A5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A63A57">
        <w:rPr>
          <w:rFonts w:eastAsia="Calibri"/>
          <w:b/>
          <w:sz w:val="22"/>
          <w:szCs w:val="22"/>
          <w:lang w:eastAsia="en-US"/>
        </w:rPr>
        <w:t>Gwarancja:</w:t>
      </w:r>
      <w:r w:rsidRPr="00A63A57">
        <w:rPr>
          <w:rFonts w:eastAsia="Calibri"/>
          <w:sz w:val="22"/>
          <w:szCs w:val="22"/>
          <w:lang w:eastAsia="en-US"/>
        </w:rPr>
        <w:t xml:space="preserve"> </w:t>
      </w:r>
      <w:r w:rsidR="003B113E" w:rsidRPr="00A63A57">
        <w:rPr>
          <w:rFonts w:eastAsia="Calibri"/>
          <w:sz w:val="22"/>
          <w:szCs w:val="22"/>
          <w:lang w:eastAsia="en-US"/>
        </w:rPr>
        <w:t xml:space="preserve">3 lata ( 36 </w:t>
      </w:r>
      <w:proofErr w:type="spellStart"/>
      <w:r w:rsidR="003B113E" w:rsidRPr="00A63A57">
        <w:rPr>
          <w:rFonts w:eastAsia="Calibri"/>
          <w:sz w:val="22"/>
          <w:szCs w:val="22"/>
          <w:lang w:eastAsia="en-US"/>
        </w:rPr>
        <w:t>mcy</w:t>
      </w:r>
      <w:proofErr w:type="spellEnd"/>
      <w:r w:rsidR="003B113E" w:rsidRPr="00A63A57">
        <w:rPr>
          <w:rFonts w:eastAsia="Calibri"/>
          <w:sz w:val="22"/>
          <w:szCs w:val="22"/>
          <w:lang w:eastAsia="en-US"/>
        </w:rPr>
        <w:t xml:space="preserve">). Wykonawcy mogą  w  ramach kryterium </w:t>
      </w:r>
      <w:proofErr w:type="spellStart"/>
      <w:r w:rsidR="003B113E" w:rsidRPr="00A63A57">
        <w:rPr>
          <w:rFonts w:eastAsia="Calibri"/>
          <w:sz w:val="22"/>
          <w:szCs w:val="22"/>
          <w:lang w:eastAsia="en-US"/>
        </w:rPr>
        <w:t>pozacenowego</w:t>
      </w:r>
      <w:proofErr w:type="spellEnd"/>
      <w:r w:rsidR="003B113E" w:rsidRPr="00A63A57">
        <w:rPr>
          <w:rFonts w:eastAsia="Calibri"/>
          <w:sz w:val="22"/>
          <w:szCs w:val="22"/>
          <w:lang w:eastAsia="en-US"/>
        </w:rPr>
        <w:t xml:space="preserve"> zaproponować  wydłużenie  tego  okresu.</w:t>
      </w:r>
    </w:p>
    <w:p w14:paraId="2D1119F5" w14:textId="77777777" w:rsidR="00F31C0E" w:rsidRPr="00A63A57" w:rsidRDefault="00F31C0E" w:rsidP="00A63A5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41D9630" w14:textId="77777777" w:rsidR="00F31C0E" w:rsidRPr="00A63A57" w:rsidRDefault="00F31C0E" w:rsidP="00A63A57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A63A57">
        <w:rPr>
          <w:rFonts w:eastAsia="Calibri"/>
          <w:b/>
          <w:sz w:val="22"/>
          <w:szCs w:val="22"/>
          <w:lang w:eastAsia="en-US"/>
        </w:rPr>
        <w:t xml:space="preserve">Termin  realizacji: </w:t>
      </w:r>
      <w:r w:rsidRPr="00A63A57">
        <w:rPr>
          <w:rFonts w:eastAsia="Calibri"/>
          <w:bCs/>
          <w:sz w:val="22"/>
          <w:szCs w:val="22"/>
          <w:lang w:eastAsia="en-US"/>
        </w:rPr>
        <w:t>30 dni kalendarzowych licząc od dnia zawarcia umowy</w:t>
      </w:r>
    </w:p>
    <w:p w14:paraId="7E175C2B" w14:textId="77777777" w:rsidR="00F31C0E" w:rsidRPr="00A63A57" w:rsidRDefault="00F31C0E" w:rsidP="00A63A57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137C851" w14:textId="77777777" w:rsidR="00F31C0E" w:rsidRPr="00A63A57" w:rsidRDefault="00F31C0E" w:rsidP="00A63A57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340CBE71" w14:textId="77777777" w:rsidR="00F31C0E" w:rsidRPr="00A63A57" w:rsidRDefault="00F31C0E" w:rsidP="00A63A5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7F2C7EB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  <w:r w:rsidRPr="00A63A57">
        <w:rPr>
          <w:b/>
          <w:sz w:val="20"/>
          <w:szCs w:val="20"/>
        </w:rPr>
        <w:br/>
      </w:r>
    </w:p>
    <w:p w14:paraId="67EC7E86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76BEDA0E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12C04333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74DEB598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1EE97FA8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7ED3182F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0353C035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3F0171EB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357C14D9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74389674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39F0E73D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69E3D5D1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648E97C7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4D6199DD" w14:textId="77777777" w:rsidR="00F31C0E" w:rsidRPr="00A63A57" w:rsidRDefault="00F31C0E" w:rsidP="00A63A57">
      <w:pPr>
        <w:spacing w:line="360" w:lineRule="auto"/>
        <w:jc w:val="center"/>
        <w:rPr>
          <w:b/>
          <w:sz w:val="20"/>
          <w:szCs w:val="20"/>
        </w:rPr>
      </w:pPr>
    </w:p>
    <w:p w14:paraId="345894B1" w14:textId="77777777" w:rsidR="00F31C0E" w:rsidRPr="00A63A57" w:rsidRDefault="00F31C0E" w:rsidP="00A63A57">
      <w:pPr>
        <w:spacing w:line="360" w:lineRule="auto"/>
        <w:rPr>
          <w:b/>
          <w:sz w:val="20"/>
          <w:szCs w:val="20"/>
        </w:rPr>
      </w:pPr>
    </w:p>
    <w:p w14:paraId="454D293C" w14:textId="77777777" w:rsidR="00E21210" w:rsidRPr="00A63A57" w:rsidRDefault="00E21210" w:rsidP="00A63A57">
      <w:pPr>
        <w:spacing w:line="360" w:lineRule="auto"/>
        <w:jc w:val="both"/>
        <w:rPr>
          <w:bCs/>
          <w:sz w:val="20"/>
          <w:szCs w:val="20"/>
          <w:shd w:val="clear" w:color="auto" w:fill="FFFFFF"/>
        </w:rPr>
      </w:pPr>
    </w:p>
    <w:p w14:paraId="3C33C1F5" w14:textId="77777777" w:rsidR="00E21210" w:rsidRPr="00A63A57" w:rsidRDefault="00F31C0E" w:rsidP="00A63A57">
      <w:pPr>
        <w:spacing w:line="360" w:lineRule="auto"/>
        <w:rPr>
          <w:color w:val="000000"/>
          <w:sz w:val="20"/>
          <w:szCs w:val="20"/>
          <w:lang w:bidi="pl-PL"/>
        </w:rPr>
      </w:pPr>
      <w:r w:rsidRPr="00A63A57">
        <w:rPr>
          <w:color w:val="000000"/>
          <w:sz w:val="20"/>
          <w:szCs w:val="20"/>
          <w:lang w:bidi="pl-PL"/>
        </w:rPr>
        <w:lastRenderedPageBreak/>
        <w:t>Zestawienie  artykułów:</w:t>
      </w:r>
    </w:p>
    <w:p w14:paraId="28A4A1B5" w14:textId="77777777" w:rsidR="00F31C0E" w:rsidRPr="00A63A57" w:rsidRDefault="00F31C0E" w:rsidP="00A63A57">
      <w:pPr>
        <w:spacing w:line="360" w:lineRule="auto"/>
        <w:rPr>
          <w:rStyle w:val="Podpistabeli2"/>
          <w:rFonts w:ascii="Times New Roman" w:hAnsi="Times New Roman" w:cs="Times New Roman"/>
          <w:sz w:val="20"/>
          <w:szCs w:val="20"/>
          <w:u w:val="none"/>
        </w:rPr>
      </w:pPr>
    </w:p>
    <w:p w14:paraId="4EDC5E17" w14:textId="77777777" w:rsidR="00263C4E" w:rsidRPr="00A63A57" w:rsidRDefault="00263C4E" w:rsidP="00A63A57">
      <w:pPr>
        <w:pStyle w:val="Tekstpodstawowy"/>
        <w:rPr>
          <w:sz w:val="20"/>
          <w:szCs w:val="20"/>
        </w:rPr>
      </w:pPr>
      <w:r w:rsidRPr="00A63A57">
        <w:rPr>
          <w:sz w:val="20"/>
          <w:szCs w:val="20"/>
        </w:rPr>
        <w:tab/>
      </w:r>
      <w:r w:rsidRPr="00A63A57">
        <w:rPr>
          <w:sz w:val="20"/>
          <w:szCs w:val="20"/>
        </w:rPr>
        <w:tab/>
      </w:r>
      <w:r w:rsidRPr="00A63A57">
        <w:rPr>
          <w:sz w:val="20"/>
          <w:szCs w:val="20"/>
        </w:rPr>
        <w:tab/>
      </w:r>
      <w:r w:rsidRPr="00A63A57">
        <w:rPr>
          <w:sz w:val="20"/>
          <w:szCs w:val="20"/>
        </w:rPr>
        <w:tab/>
      </w:r>
      <w:r w:rsidRPr="00A63A57">
        <w:rPr>
          <w:sz w:val="20"/>
          <w:szCs w:val="20"/>
        </w:rPr>
        <w:tab/>
      </w:r>
    </w:p>
    <w:p w14:paraId="7712812D" w14:textId="77777777" w:rsidR="00263C4E" w:rsidRPr="00A63A57" w:rsidRDefault="00263C4E" w:rsidP="00A63A57">
      <w:pPr>
        <w:pStyle w:val="Tekstpodstawowy"/>
        <w:rPr>
          <w:sz w:val="20"/>
          <w:szCs w:val="20"/>
        </w:rPr>
      </w:pPr>
    </w:p>
    <w:p w14:paraId="1BF29FF9" w14:textId="77777777" w:rsidR="00E82427" w:rsidRPr="00A63A57" w:rsidRDefault="00FA3DEF" w:rsidP="00A63A57">
      <w:pPr>
        <w:numPr>
          <w:ilvl w:val="0"/>
          <w:numId w:val="7"/>
        </w:numPr>
        <w:spacing w:line="360" w:lineRule="auto"/>
        <w:rPr>
          <w:b/>
          <w:i/>
          <w:sz w:val="20"/>
          <w:szCs w:val="20"/>
        </w:rPr>
      </w:pPr>
      <w:r w:rsidRPr="00A63A57">
        <w:rPr>
          <w:b/>
          <w:i/>
          <w:sz w:val="20"/>
          <w:szCs w:val="20"/>
        </w:rPr>
        <w:t>Zestawy komputerowe (Komputer stacjonarny) – 34 szt.</w:t>
      </w:r>
    </w:p>
    <w:p w14:paraId="45EFDA6A" w14:textId="77777777" w:rsidR="00E82427" w:rsidRPr="00A63A57" w:rsidRDefault="00E82427" w:rsidP="00A63A57">
      <w:pPr>
        <w:spacing w:line="360" w:lineRule="auto"/>
        <w:ind w:left="720"/>
        <w:rPr>
          <w:b/>
          <w:i/>
          <w:sz w:val="20"/>
          <w:szCs w:val="20"/>
        </w:rPr>
      </w:pPr>
    </w:p>
    <w:tbl>
      <w:tblPr>
        <w:tblStyle w:val="Siatkatabelijasna"/>
        <w:tblW w:w="5489" w:type="pct"/>
        <w:tblLook w:val="0020" w:firstRow="1" w:lastRow="0" w:firstColumn="0" w:lastColumn="0" w:noHBand="0" w:noVBand="0"/>
      </w:tblPr>
      <w:tblGrid>
        <w:gridCol w:w="511"/>
        <w:gridCol w:w="1814"/>
        <w:gridCol w:w="7998"/>
      </w:tblGrid>
      <w:tr w:rsidR="00E82427" w:rsidRPr="00A63A57" w14:paraId="2ADA9CC2" w14:textId="77777777" w:rsidTr="00A63A57">
        <w:trPr>
          <w:trHeight w:val="284"/>
        </w:trPr>
        <w:tc>
          <w:tcPr>
            <w:tcW w:w="245" w:type="pct"/>
          </w:tcPr>
          <w:p w14:paraId="1D9AEEE0" w14:textId="77777777" w:rsidR="00E82427" w:rsidRPr="00A63A57" w:rsidRDefault="00E82427" w:rsidP="00A63A57">
            <w:pPr>
              <w:pStyle w:val="Tabelapozycja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A63A57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880" w:type="pct"/>
          </w:tcPr>
          <w:p w14:paraId="5BCABD19" w14:textId="77777777" w:rsidR="00E82427" w:rsidRPr="00A63A57" w:rsidRDefault="00E82427" w:rsidP="00A63A57">
            <w:pPr>
              <w:spacing w:line="360" w:lineRule="auto"/>
              <w:jc w:val="both"/>
              <w:rPr>
                <w:b/>
                <w:sz w:val="20"/>
              </w:rPr>
            </w:pPr>
            <w:r w:rsidRPr="00A63A57">
              <w:rPr>
                <w:b/>
                <w:sz w:val="20"/>
              </w:rPr>
              <w:t>Nazwa komponentu</w:t>
            </w:r>
          </w:p>
        </w:tc>
        <w:tc>
          <w:tcPr>
            <w:tcW w:w="3875" w:type="pct"/>
          </w:tcPr>
          <w:p w14:paraId="0BC54AFE" w14:textId="77777777" w:rsidR="00E82427" w:rsidRPr="00A63A57" w:rsidRDefault="00E82427" w:rsidP="00A63A57">
            <w:pPr>
              <w:spacing w:line="360" w:lineRule="auto"/>
              <w:ind w:left="-71"/>
              <w:jc w:val="both"/>
              <w:rPr>
                <w:b/>
                <w:sz w:val="20"/>
              </w:rPr>
            </w:pPr>
            <w:r w:rsidRPr="00A63A57">
              <w:rPr>
                <w:b/>
                <w:sz w:val="20"/>
              </w:rPr>
              <w:t>Wymagane minimalne parametry techniczne komputerów</w:t>
            </w:r>
          </w:p>
        </w:tc>
      </w:tr>
      <w:tr w:rsidR="00E82427" w:rsidRPr="00A63A57" w14:paraId="1220EC2C" w14:textId="77777777" w:rsidTr="00A63A57">
        <w:trPr>
          <w:trHeight w:val="284"/>
        </w:trPr>
        <w:tc>
          <w:tcPr>
            <w:tcW w:w="245" w:type="pct"/>
          </w:tcPr>
          <w:p w14:paraId="1FBC97F1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211DCDBF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Typ</w:t>
            </w:r>
          </w:p>
        </w:tc>
        <w:tc>
          <w:tcPr>
            <w:tcW w:w="3875" w:type="pct"/>
          </w:tcPr>
          <w:p w14:paraId="0F6AE005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Komputer stacjonarny. W ofercie wymagane jest podanie modelu, symbolu oraz producenta</w:t>
            </w:r>
          </w:p>
        </w:tc>
      </w:tr>
      <w:tr w:rsidR="00E82427" w:rsidRPr="00A63A57" w14:paraId="399D3438" w14:textId="77777777" w:rsidTr="00A63A57">
        <w:trPr>
          <w:trHeight w:val="284"/>
        </w:trPr>
        <w:tc>
          <w:tcPr>
            <w:tcW w:w="245" w:type="pct"/>
          </w:tcPr>
          <w:p w14:paraId="14110AFC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6CDF2575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Wydajność</w:t>
            </w:r>
          </w:p>
          <w:p w14:paraId="47ACF762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3875" w:type="pct"/>
          </w:tcPr>
          <w:p w14:paraId="519B4A6F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bCs/>
                <w:sz w:val="20"/>
                <w:lang w:eastAsia="en-US"/>
              </w:rPr>
              <w:t xml:space="preserve">Procesor wielordzeniowy, osiągający wydajność komputera w oparciu o test programem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BAPCo</w:t>
            </w:r>
            <w:proofErr w:type="spellEnd"/>
            <w:r w:rsidRPr="00A63A57"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SYSmark</w:t>
            </w:r>
            <w:proofErr w:type="spellEnd"/>
            <w:r w:rsidRPr="00A63A57">
              <w:rPr>
                <w:bCs/>
                <w:sz w:val="20"/>
                <w:lang w:eastAsia="en-US"/>
              </w:rPr>
              <w:t xml:space="preserve"> 25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ver</w:t>
            </w:r>
            <w:proofErr w:type="spellEnd"/>
            <w:r w:rsidRPr="00A63A57">
              <w:rPr>
                <w:bCs/>
                <w:sz w:val="20"/>
                <w:lang w:eastAsia="en-US"/>
              </w:rPr>
              <w:t>. min. 1.0.2.34</w:t>
            </w:r>
          </w:p>
          <w:p w14:paraId="4D836A60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bCs/>
                <w:sz w:val="20"/>
                <w:lang w:eastAsia="en-US"/>
              </w:rPr>
              <w:t>- Productivity (wydajność)  min. 1740 punktów,</w:t>
            </w:r>
          </w:p>
          <w:p w14:paraId="4594CDD9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bCs/>
                <w:sz w:val="20"/>
                <w:lang w:eastAsia="en-US"/>
              </w:rPr>
              <w:t xml:space="preserve">-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Overall</w:t>
            </w:r>
            <w:proofErr w:type="spellEnd"/>
            <w:r w:rsidRPr="00A63A57">
              <w:rPr>
                <w:bCs/>
                <w:sz w:val="20"/>
                <w:lang w:eastAsia="en-US"/>
              </w:rPr>
              <w:t xml:space="preserve"> Rating (ogólny wynik) min. 1770 punktów,</w:t>
            </w:r>
          </w:p>
          <w:p w14:paraId="78A9EA06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bCs/>
                <w:sz w:val="20"/>
                <w:lang w:eastAsia="en-US"/>
              </w:rPr>
              <w:t xml:space="preserve">Do oferty należy załączyć wydruk z przeprowadzonych testów wydajnościowych na oferowanej jednostce. Wszystkie podzespoły oferowanego zestawu muszą pracować w zakresie parametrów ustawionych przez producenta danego podzespołu. Niedozwolony jest tzw.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overclocking</w:t>
            </w:r>
            <w:proofErr w:type="spellEnd"/>
            <w:r w:rsidRPr="00A63A57">
              <w:rPr>
                <w:bCs/>
                <w:sz w:val="20"/>
                <w:lang w:eastAsia="en-US"/>
              </w:rPr>
              <w:t xml:space="preserve"> tj. podwyższenie częstotliwości taktowania procesora, karty graficznej, szyny systemowej lub jakiegokolwiek innego podzespołu ponad wartości ustawione przez jego producenta.</w:t>
            </w:r>
          </w:p>
          <w:p w14:paraId="2983F379" w14:textId="77777777" w:rsidR="00E82427" w:rsidRPr="00A63A57" w:rsidRDefault="00E82427" w:rsidP="00A63A57">
            <w:pPr>
              <w:spacing w:line="360" w:lineRule="auto"/>
              <w:jc w:val="both"/>
              <w:rPr>
                <w:b/>
                <w:sz w:val="20"/>
                <w:u w:val="single"/>
              </w:rPr>
            </w:pPr>
          </w:p>
          <w:p w14:paraId="46203635" w14:textId="77777777" w:rsidR="00E82427" w:rsidRPr="00A63A57" w:rsidRDefault="00E82427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>Wymagania dla testu wydajnościowego;</w:t>
            </w:r>
          </w:p>
          <w:p w14:paraId="5CCC7382" w14:textId="77777777" w:rsidR="00E82427" w:rsidRPr="00A63A57" w:rsidRDefault="00E82427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 xml:space="preserve">Test wydajnościowy przeprowadzony programem firmy </w:t>
            </w:r>
            <w:proofErr w:type="spellStart"/>
            <w:r w:rsidRPr="00A63A57">
              <w:rPr>
                <w:sz w:val="20"/>
              </w:rPr>
              <w:t>BAPCo</w:t>
            </w:r>
            <w:proofErr w:type="spellEnd"/>
            <w:r w:rsidRPr="00A63A57">
              <w:rPr>
                <w:sz w:val="20"/>
              </w:rPr>
              <w:t xml:space="preserve"> – </w:t>
            </w:r>
            <w:proofErr w:type="spellStart"/>
            <w:r w:rsidRPr="00A63A57">
              <w:rPr>
                <w:sz w:val="20"/>
              </w:rPr>
              <w:t>SYSmark</w:t>
            </w:r>
            <w:proofErr w:type="spellEnd"/>
            <w:r w:rsidRPr="00A63A57">
              <w:rPr>
                <w:sz w:val="20"/>
              </w:rPr>
              <w:t xml:space="preserve"> 25 w wersji min. </w:t>
            </w:r>
            <w:r w:rsidRPr="00A63A57">
              <w:rPr>
                <w:bCs/>
                <w:sz w:val="20"/>
                <w:lang w:eastAsia="en-US"/>
              </w:rPr>
              <w:t>1.0.2.34</w:t>
            </w:r>
          </w:p>
          <w:p w14:paraId="2A781D6A" w14:textId="77777777" w:rsidR="00E82427" w:rsidRPr="00A63A57" w:rsidRDefault="00E82427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 xml:space="preserve">Test przeprowadzony przy standardowych ustawieniach opcji w konfiguracji programu (zaznaczone wszystkie - opcje </w:t>
            </w:r>
            <w:proofErr w:type="spellStart"/>
            <w:r w:rsidRPr="00A63A57">
              <w:rPr>
                <w:sz w:val="20"/>
              </w:rPr>
              <w:t>Recommended</w:t>
            </w:r>
            <w:proofErr w:type="spellEnd"/>
            <w:r w:rsidRPr="00A63A57">
              <w:rPr>
                <w:sz w:val="20"/>
              </w:rPr>
              <w:t xml:space="preserve"> i </w:t>
            </w:r>
            <w:proofErr w:type="spellStart"/>
            <w:r w:rsidRPr="00A63A57">
              <w:rPr>
                <w:sz w:val="20"/>
              </w:rPr>
              <w:t>Required</w:t>
            </w:r>
            <w:proofErr w:type="spellEnd"/>
            <w:r w:rsidRPr="00A63A57">
              <w:rPr>
                <w:sz w:val="20"/>
              </w:rPr>
              <w:t>) i dla wszystkich scenariuszy.</w:t>
            </w:r>
          </w:p>
          <w:p w14:paraId="5D0D4785" w14:textId="77777777" w:rsidR="00E82427" w:rsidRPr="00A63A57" w:rsidRDefault="00E82427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>Test przeprowadzany na oferowanym komputerze z zainstalowanym systemem operacyjnym przy ustawionej rozdzielczości ekranu - 1920x1080@60Hz i jakości kolorów - najwyższa (32 bity),</w:t>
            </w:r>
          </w:p>
          <w:p w14:paraId="617D9540" w14:textId="77777777" w:rsidR="00E82427" w:rsidRPr="00A63A57" w:rsidRDefault="00E82427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 xml:space="preserve">Wszystkie podzespoły oferowanego zestawu muszą pracować w zakresie parametrów ustawionych przez producenta danego podzespołu. Niedozwolony jest tzw. </w:t>
            </w:r>
            <w:proofErr w:type="spellStart"/>
            <w:r w:rsidRPr="00A63A57">
              <w:rPr>
                <w:sz w:val="20"/>
              </w:rPr>
              <w:t>overclocking</w:t>
            </w:r>
            <w:proofErr w:type="spellEnd"/>
            <w:r w:rsidRPr="00A63A57">
              <w:rPr>
                <w:sz w:val="20"/>
              </w:rPr>
              <w:t xml:space="preserve"> tj. podwyższenie częstotliwości taktowania procesora, karty graficznej, szyny systemowej lub jakiegokolwiek innego podzespołu ponad wartości ustawione przez jego producenta.</w:t>
            </w:r>
          </w:p>
          <w:p w14:paraId="29D3B395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sz w:val="20"/>
              </w:rPr>
              <w:t xml:space="preserve">W ramach dostawy Wykonawca zobowiązany jest wykonać w obecności Zamawiającego test wydajności, zgodnie z powyższymi wymaganiami, potwierdzający zadeklarowane przez Wykonawcę wyniki wydajnościowe (test przeprowadzony na programie </w:t>
            </w:r>
            <w:proofErr w:type="spellStart"/>
            <w:r w:rsidRPr="00A63A57">
              <w:rPr>
                <w:sz w:val="20"/>
              </w:rPr>
              <w:t>BAPCo</w:t>
            </w:r>
            <w:proofErr w:type="spellEnd"/>
            <w:r w:rsidRPr="00A63A57">
              <w:rPr>
                <w:sz w:val="20"/>
              </w:rPr>
              <w:t xml:space="preserve"> – </w:t>
            </w:r>
            <w:proofErr w:type="spellStart"/>
            <w:r w:rsidRPr="00A63A57">
              <w:rPr>
                <w:sz w:val="20"/>
              </w:rPr>
              <w:t>SYSmark</w:t>
            </w:r>
            <w:proofErr w:type="spellEnd"/>
            <w:r w:rsidRPr="00A63A57">
              <w:rPr>
                <w:sz w:val="20"/>
              </w:rPr>
              <w:t xml:space="preserve"> dostarczonego przez dostawcę).</w:t>
            </w:r>
          </w:p>
        </w:tc>
      </w:tr>
      <w:tr w:rsidR="00E82427" w:rsidRPr="00A63A57" w14:paraId="02B3EB7B" w14:textId="77777777" w:rsidTr="00A63A57">
        <w:trPr>
          <w:trHeight w:val="284"/>
        </w:trPr>
        <w:tc>
          <w:tcPr>
            <w:tcW w:w="245" w:type="pct"/>
          </w:tcPr>
          <w:p w14:paraId="5EE9210F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30A618B0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Pamięć operacyjna</w:t>
            </w:r>
          </w:p>
        </w:tc>
        <w:tc>
          <w:tcPr>
            <w:tcW w:w="3875" w:type="pct"/>
          </w:tcPr>
          <w:p w14:paraId="6F0DE26A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 xml:space="preserve">2 x 16GB DDR4 2666 MHz możliwość rozbudowy do min 128GB, minimum dwa </w:t>
            </w:r>
            <w:proofErr w:type="spellStart"/>
            <w:r w:rsidRPr="00A63A57">
              <w:rPr>
                <w:bCs/>
                <w:sz w:val="20"/>
              </w:rPr>
              <w:t>sloty</w:t>
            </w:r>
            <w:proofErr w:type="spellEnd"/>
            <w:r w:rsidRPr="00A63A57">
              <w:rPr>
                <w:bCs/>
                <w:sz w:val="20"/>
              </w:rPr>
              <w:t xml:space="preserve"> wolne na dalszą rozbudowę</w:t>
            </w:r>
          </w:p>
        </w:tc>
      </w:tr>
      <w:tr w:rsidR="00E82427" w:rsidRPr="00A63A57" w14:paraId="53F022EA" w14:textId="77777777" w:rsidTr="00A63A57">
        <w:trPr>
          <w:trHeight w:val="284"/>
        </w:trPr>
        <w:tc>
          <w:tcPr>
            <w:tcW w:w="245" w:type="pct"/>
          </w:tcPr>
          <w:p w14:paraId="4B5D819C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5D4212CB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Parametry pamięci masowej</w:t>
            </w:r>
          </w:p>
        </w:tc>
        <w:tc>
          <w:tcPr>
            <w:tcW w:w="3875" w:type="pct"/>
          </w:tcPr>
          <w:p w14:paraId="4AD7CD69" w14:textId="77777777" w:rsidR="00E82427" w:rsidRPr="00A63A57" w:rsidRDefault="00E82427" w:rsidP="00A63A57">
            <w:pPr>
              <w:spacing w:line="360" w:lineRule="auto"/>
              <w:rPr>
                <w:bCs/>
                <w:sz w:val="20"/>
                <w:lang w:eastAsia="en-US"/>
              </w:rPr>
            </w:pPr>
            <w:proofErr w:type="spellStart"/>
            <w:r w:rsidRPr="00A63A57">
              <w:rPr>
                <w:sz w:val="20"/>
                <w:lang w:val="en-US"/>
              </w:rPr>
              <w:t>Dysk</w:t>
            </w:r>
            <w:proofErr w:type="spellEnd"/>
            <w:r w:rsidRPr="00A63A57">
              <w:rPr>
                <w:sz w:val="20"/>
                <w:lang w:val="en-US"/>
              </w:rPr>
              <w:t xml:space="preserve"> SSD 2TB M.2 2280 PCI-E x4 Gen3 </w:t>
            </w:r>
            <w:proofErr w:type="spellStart"/>
            <w:r w:rsidRPr="00A63A57">
              <w:rPr>
                <w:sz w:val="20"/>
                <w:lang w:val="en-US"/>
              </w:rPr>
              <w:t>NVMe</w:t>
            </w:r>
            <w:proofErr w:type="spellEnd"/>
            <w:r w:rsidRPr="00A63A57">
              <w:rPr>
                <w:sz w:val="20"/>
                <w:lang w:val="en-US"/>
              </w:rPr>
              <w:br/>
            </w:r>
            <w:proofErr w:type="spellStart"/>
            <w:r w:rsidRPr="00A63A57">
              <w:rPr>
                <w:sz w:val="20"/>
                <w:lang w:val="en-US"/>
              </w:rPr>
              <w:t>szybkość</w:t>
            </w:r>
            <w:proofErr w:type="spellEnd"/>
            <w:r w:rsidRPr="00A63A57">
              <w:rPr>
                <w:sz w:val="20"/>
                <w:lang w:val="en-US"/>
              </w:rPr>
              <w:t xml:space="preserve"> </w:t>
            </w:r>
            <w:proofErr w:type="spellStart"/>
            <w:r w:rsidRPr="00A63A57">
              <w:rPr>
                <w:sz w:val="20"/>
                <w:lang w:val="en-US"/>
              </w:rPr>
              <w:t>odczytu</w:t>
            </w:r>
            <w:proofErr w:type="spellEnd"/>
            <w:r w:rsidRPr="00A63A57">
              <w:rPr>
                <w:sz w:val="20"/>
                <w:lang w:val="en-US"/>
              </w:rPr>
              <w:t xml:space="preserve"> 3300 MB/s, </w:t>
            </w:r>
            <w:proofErr w:type="spellStart"/>
            <w:r w:rsidRPr="00A63A57">
              <w:rPr>
                <w:sz w:val="20"/>
                <w:lang w:val="en-US"/>
              </w:rPr>
              <w:t>szybkość</w:t>
            </w:r>
            <w:proofErr w:type="spellEnd"/>
            <w:r w:rsidRPr="00A63A57">
              <w:rPr>
                <w:sz w:val="20"/>
                <w:lang w:val="en-US"/>
              </w:rPr>
              <w:t xml:space="preserve"> </w:t>
            </w:r>
            <w:proofErr w:type="spellStart"/>
            <w:r w:rsidRPr="00A63A57">
              <w:rPr>
                <w:sz w:val="20"/>
                <w:lang w:val="en-US"/>
              </w:rPr>
              <w:t>zapisu</w:t>
            </w:r>
            <w:proofErr w:type="spellEnd"/>
            <w:r w:rsidRPr="00A63A57">
              <w:rPr>
                <w:sz w:val="20"/>
                <w:lang w:val="en-US"/>
              </w:rPr>
              <w:t xml:space="preserve"> 3000 MB/s</w:t>
            </w:r>
          </w:p>
        </w:tc>
      </w:tr>
      <w:tr w:rsidR="00E82427" w:rsidRPr="00A63A57" w14:paraId="1DF7B696" w14:textId="77777777" w:rsidTr="00A63A57">
        <w:trPr>
          <w:trHeight w:val="284"/>
        </w:trPr>
        <w:tc>
          <w:tcPr>
            <w:tcW w:w="245" w:type="pct"/>
          </w:tcPr>
          <w:p w14:paraId="3E7848D2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278E63A7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Grafika</w:t>
            </w:r>
          </w:p>
        </w:tc>
        <w:tc>
          <w:tcPr>
            <w:tcW w:w="3875" w:type="pct"/>
          </w:tcPr>
          <w:p w14:paraId="1C91BC76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Karta graficzna zintegrowana</w:t>
            </w:r>
          </w:p>
        </w:tc>
      </w:tr>
      <w:tr w:rsidR="00E82427" w:rsidRPr="00A63A57" w14:paraId="4ECB9721" w14:textId="77777777" w:rsidTr="00A63A57">
        <w:trPr>
          <w:trHeight w:val="284"/>
        </w:trPr>
        <w:tc>
          <w:tcPr>
            <w:tcW w:w="245" w:type="pct"/>
          </w:tcPr>
          <w:p w14:paraId="4324696A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66ECE7F0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Wyposażenie multimedialne</w:t>
            </w:r>
          </w:p>
        </w:tc>
        <w:tc>
          <w:tcPr>
            <w:tcW w:w="3875" w:type="pct"/>
          </w:tcPr>
          <w:p w14:paraId="298AD9A0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 xml:space="preserve">Karta dźwiękowa zintegrowana </w:t>
            </w:r>
          </w:p>
        </w:tc>
      </w:tr>
      <w:tr w:rsidR="00E82427" w:rsidRPr="00A63A57" w14:paraId="779A4DD9" w14:textId="77777777" w:rsidTr="00A63A57">
        <w:trPr>
          <w:trHeight w:val="284"/>
        </w:trPr>
        <w:tc>
          <w:tcPr>
            <w:tcW w:w="245" w:type="pct"/>
          </w:tcPr>
          <w:p w14:paraId="7371BC2E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6D4D1FD4" w14:textId="77777777" w:rsidR="00E82427" w:rsidRPr="00A63A57" w:rsidRDefault="00E82427" w:rsidP="00A63A57">
            <w:pPr>
              <w:spacing w:line="360" w:lineRule="auto"/>
              <w:ind w:left="360" w:hanging="360"/>
              <w:jc w:val="both"/>
              <w:rPr>
                <w:bCs/>
                <w:color w:val="000000"/>
                <w:sz w:val="20"/>
              </w:rPr>
            </w:pPr>
            <w:r w:rsidRPr="00A63A57">
              <w:rPr>
                <w:bCs/>
                <w:color w:val="000000"/>
                <w:sz w:val="20"/>
              </w:rPr>
              <w:t>Obudowa</w:t>
            </w:r>
          </w:p>
        </w:tc>
        <w:tc>
          <w:tcPr>
            <w:tcW w:w="3875" w:type="pct"/>
          </w:tcPr>
          <w:p w14:paraId="42CAF03E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 xml:space="preserve">Obudowa typu </w:t>
            </w:r>
            <w:proofErr w:type="spellStart"/>
            <w:r w:rsidRPr="00A63A57">
              <w:rPr>
                <w:bCs/>
                <w:sz w:val="20"/>
              </w:rPr>
              <w:t>MidiTower</w:t>
            </w:r>
            <w:proofErr w:type="spellEnd"/>
          </w:p>
          <w:p w14:paraId="7E6F4779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Gniazda na przednim panelu; 2xUSB3.x</w:t>
            </w:r>
          </w:p>
          <w:p w14:paraId="0E15DBB4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i/>
                <w:color w:val="00B050"/>
                <w:sz w:val="20"/>
              </w:rPr>
            </w:pPr>
            <w:r w:rsidRPr="00A63A57">
              <w:rPr>
                <w:bCs/>
                <w:sz w:val="20"/>
              </w:rPr>
              <w:t>Zasilacz o mocy min. 550W z filtrem PFC</w:t>
            </w:r>
          </w:p>
        </w:tc>
      </w:tr>
      <w:tr w:rsidR="00E82427" w:rsidRPr="00A63A57" w14:paraId="28C2D9ED" w14:textId="77777777" w:rsidTr="00A63A57">
        <w:trPr>
          <w:trHeight w:val="284"/>
        </w:trPr>
        <w:tc>
          <w:tcPr>
            <w:tcW w:w="245" w:type="pct"/>
          </w:tcPr>
          <w:p w14:paraId="75A96647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7EC5BA16" w14:textId="77777777" w:rsidR="00E82427" w:rsidRPr="00A63A57" w:rsidRDefault="00E82427" w:rsidP="00A63A57">
            <w:pPr>
              <w:spacing w:line="360" w:lineRule="auto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Płyta główna</w:t>
            </w:r>
          </w:p>
        </w:tc>
        <w:tc>
          <w:tcPr>
            <w:tcW w:w="3875" w:type="pct"/>
          </w:tcPr>
          <w:p w14:paraId="0280C76C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obsługa procesorów najnowszej generacji</w:t>
            </w:r>
          </w:p>
          <w:p w14:paraId="216F1D3A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zintegrowana karta sieciowa 10/100/1000</w:t>
            </w:r>
          </w:p>
          <w:p w14:paraId="3EC10D3E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gniazda rozszerzeń (min):</w:t>
            </w:r>
          </w:p>
          <w:p w14:paraId="0F25E5D5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PCI Express x1</w:t>
            </w:r>
          </w:p>
          <w:p w14:paraId="3BEEDBD8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PCI Express x16</w:t>
            </w:r>
          </w:p>
          <w:p w14:paraId="5574C18A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złącza napędów</w:t>
            </w:r>
            <w:r w:rsidRPr="00A63A57">
              <w:rPr>
                <w:sz w:val="20"/>
              </w:rPr>
              <w:br/>
            </w:r>
            <w:r w:rsidRPr="00A63A57">
              <w:rPr>
                <w:sz w:val="20"/>
              </w:rPr>
              <w:tab/>
              <w:t>M.2 slot x2</w:t>
            </w:r>
            <w:r w:rsidRPr="00A63A57">
              <w:rPr>
                <w:sz w:val="20"/>
              </w:rPr>
              <w:br/>
            </w:r>
            <w:r w:rsidRPr="00A63A57">
              <w:rPr>
                <w:sz w:val="20"/>
              </w:rPr>
              <w:tab/>
              <w:t>SATA 3 x4</w:t>
            </w:r>
          </w:p>
          <w:p w14:paraId="7B319D53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obsługa pamięci DDR4</w:t>
            </w:r>
          </w:p>
          <w:p w14:paraId="396D8352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- 4 </w:t>
            </w:r>
            <w:proofErr w:type="spellStart"/>
            <w:r w:rsidRPr="00A63A57">
              <w:rPr>
                <w:sz w:val="20"/>
              </w:rPr>
              <w:t>sloty</w:t>
            </w:r>
            <w:proofErr w:type="spellEnd"/>
            <w:r w:rsidRPr="00A63A57">
              <w:rPr>
                <w:sz w:val="20"/>
              </w:rPr>
              <w:t xml:space="preserve"> pamięci</w:t>
            </w:r>
          </w:p>
          <w:p w14:paraId="3953B888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max pamięć 128 GB Dual-Chanel</w:t>
            </w:r>
          </w:p>
          <w:p w14:paraId="5BDB07C8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złącza zewnętrzne (panel tylny)</w:t>
            </w:r>
          </w:p>
          <w:p w14:paraId="7CC65D58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DVI-D x1</w:t>
            </w:r>
          </w:p>
          <w:p w14:paraId="60F7E311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HDMI x1</w:t>
            </w:r>
          </w:p>
          <w:p w14:paraId="20CEE4CF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D-</w:t>
            </w:r>
            <w:proofErr w:type="spellStart"/>
            <w:r w:rsidRPr="00A63A57">
              <w:rPr>
                <w:sz w:val="20"/>
              </w:rPr>
              <w:t>Sub</w:t>
            </w:r>
            <w:proofErr w:type="spellEnd"/>
            <w:r w:rsidRPr="00A63A57">
              <w:rPr>
                <w:sz w:val="20"/>
              </w:rPr>
              <w:t xml:space="preserve"> x1</w:t>
            </w:r>
          </w:p>
          <w:p w14:paraId="3C2CA6AD" w14:textId="77777777" w:rsidR="00E82427" w:rsidRPr="00A63A57" w:rsidRDefault="00E82427" w:rsidP="00A63A57">
            <w:pPr>
              <w:spacing w:line="360" w:lineRule="auto"/>
              <w:ind w:left="635"/>
              <w:rPr>
                <w:sz w:val="20"/>
              </w:rPr>
            </w:pPr>
            <w:r w:rsidRPr="00A63A57">
              <w:rPr>
                <w:sz w:val="20"/>
              </w:rPr>
              <w:t xml:space="preserve">  </w:t>
            </w:r>
            <w:proofErr w:type="spellStart"/>
            <w:r w:rsidRPr="00A63A57">
              <w:rPr>
                <w:sz w:val="20"/>
              </w:rPr>
              <w:t>DisplayPort</w:t>
            </w:r>
            <w:proofErr w:type="spellEnd"/>
            <w:r w:rsidRPr="00A63A57">
              <w:rPr>
                <w:sz w:val="20"/>
              </w:rPr>
              <w:t xml:space="preserve"> x1</w:t>
            </w:r>
          </w:p>
          <w:p w14:paraId="18030DA5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PS/2 (klawiatura/mysz) x1</w:t>
            </w:r>
          </w:p>
          <w:p w14:paraId="482F41C4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USB 3.2 Gen 1 x3</w:t>
            </w:r>
          </w:p>
          <w:p w14:paraId="57FAD956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 xml:space="preserve">USB 3.2 Gen 1 </w:t>
            </w:r>
            <w:proofErr w:type="spellStart"/>
            <w:r w:rsidRPr="00A63A57">
              <w:rPr>
                <w:sz w:val="20"/>
              </w:rPr>
              <w:t>Type</w:t>
            </w:r>
            <w:proofErr w:type="spellEnd"/>
            <w:r w:rsidRPr="00A63A57">
              <w:rPr>
                <w:sz w:val="20"/>
              </w:rPr>
              <w:t>-C  x1</w:t>
            </w:r>
          </w:p>
          <w:p w14:paraId="4D70AFFA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 xml:space="preserve">USB-C 2.0 Gen x2 </w:t>
            </w:r>
          </w:p>
          <w:p w14:paraId="771BEDB2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złącza wewnętrzne (min.)</w:t>
            </w:r>
          </w:p>
          <w:p w14:paraId="057ACABE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               2x M.2 </w:t>
            </w:r>
            <w:proofErr w:type="spellStart"/>
            <w:r w:rsidRPr="00A63A57">
              <w:rPr>
                <w:sz w:val="20"/>
              </w:rPr>
              <w:t>Socket</w:t>
            </w:r>
            <w:proofErr w:type="spellEnd"/>
            <w:r w:rsidRPr="00A63A57">
              <w:rPr>
                <w:sz w:val="20"/>
              </w:rPr>
              <w:t xml:space="preserve"> 3</w:t>
            </w:r>
            <w:r w:rsidRPr="00A63A57">
              <w:rPr>
                <w:sz w:val="20"/>
              </w:rPr>
              <w:tab/>
            </w:r>
          </w:p>
          <w:p w14:paraId="52C07EEA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               2x USB 2.0</w:t>
            </w:r>
          </w:p>
          <w:p w14:paraId="3DD1B112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               2x </w:t>
            </w:r>
            <w:proofErr w:type="spellStart"/>
            <w:r w:rsidRPr="00A63A57">
              <w:rPr>
                <w:sz w:val="20"/>
              </w:rPr>
              <w:t>Thunderbolt</w:t>
            </w:r>
            <w:proofErr w:type="spellEnd"/>
          </w:p>
          <w:p w14:paraId="3082E61E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               1x USB 3.2 Gen 1</w:t>
            </w:r>
          </w:p>
        </w:tc>
      </w:tr>
      <w:tr w:rsidR="00E82427" w:rsidRPr="00A63A57" w14:paraId="52F8DDE6" w14:textId="77777777" w:rsidTr="00A63A57">
        <w:trPr>
          <w:trHeight w:val="284"/>
        </w:trPr>
        <w:tc>
          <w:tcPr>
            <w:tcW w:w="245" w:type="pct"/>
          </w:tcPr>
          <w:p w14:paraId="562F2872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6A2F84F6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Napęd</w:t>
            </w:r>
          </w:p>
        </w:tc>
        <w:tc>
          <w:tcPr>
            <w:tcW w:w="3875" w:type="pct"/>
          </w:tcPr>
          <w:p w14:paraId="3C0CD29E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color w:val="FF0000"/>
                <w:sz w:val="20"/>
              </w:rPr>
            </w:pPr>
            <w:r w:rsidRPr="00A63A57">
              <w:rPr>
                <w:sz w:val="20"/>
              </w:rPr>
              <w:t>Wewnętrzna nagrywarka Multi DVD+/</w:t>
            </w:r>
            <w:r w:rsidRPr="00A63A57">
              <w:rPr>
                <w:sz w:val="20"/>
              </w:rPr>
              <w:noBreakHyphen/>
              <w:t>RW/RAM</w:t>
            </w:r>
          </w:p>
        </w:tc>
      </w:tr>
      <w:tr w:rsidR="00E82427" w:rsidRPr="00A63A57" w14:paraId="57F4D9DC" w14:textId="77777777" w:rsidTr="00A63A57">
        <w:trPr>
          <w:trHeight w:val="284"/>
        </w:trPr>
        <w:tc>
          <w:tcPr>
            <w:tcW w:w="245" w:type="pct"/>
          </w:tcPr>
          <w:p w14:paraId="3065ACFA" w14:textId="77777777" w:rsidR="00E82427" w:rsidRPr="00A63A57" w:rsidRDefault="00E82427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880" w:type="pct"/>
          </w:tcPr>
          <w:p w14:paraId="47A9C64A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sz w:val="20"/>
              </w:rPr>
              <w:t>Klawiatura</w:t>
            </w:r>
          </w:p>
        </w:tc>
        <w:tc>
          <w:tcPr>
            <w:tcW w:w="3875" w:type="pct"/>
          </w:tcPr>
          <w:p w14:paraId="5728EC0F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sz w:val="20"/>
              </w:rPr>
              <w:t>Przewodowa USB w układzie US</w:t>
            </w:r>
          </w:p>
        </w:tc>
      </w:tr>
      <w:tr w:rsidR="00E82427" w:rsidRPr="00A63A57" w14:paraId="439A879F" w14:textId="77777777" w:rsidTr="00A63A57">
        <w:trPr>
          <w:trHeight w:val="284"/>
        </w:trPr>
        <w:tc>
          <w:tcPr>
            <w:tcW w:w="245" w:type="pct"/>
          </w:tcPr>
          <w:p w14:paraId="6756A1AA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11</w:t>
            </w:r>
          </w:p>
        </w:tc>
        <w:tc>
          <w:tcPr>
            <w:tcW w:w="880" w:type="pct"/>
          </w:tcPr>
          <w:p w14:paraId="0184E14F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Mysz</w:t>
            </w:r>
          </w:p>
        </w:tc>
        <w:tc>
          <w:tcPr>
            <w:tcW w:w="3875" w:type="pct"/>
          </w:tcPr>
          <w:p w14:paraId="61C4526A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sz w:val="20"/>
              </w:rPr>
              <w:t xml:space="preserve">Przewodowa USB, laserowa, czułość min. 1200 </w:t>
            </w:r>
            <w:proofErr w:type="spellStart"/>
            <w:r w:rsidRPr="00A63A57">
              <w:rPr>
                <w:sz w:val="20"/>
              </w:rPr>
              <w:t>dpi</w:t>
            </w:r>
            <w:proofErr w:type="spellEnd"/>
            <w:r w:rsidRPr="00A63A57">
              <w:rPr>
                <w:sz w:val="20"/>
              </w:rPr>
              <w:t>, dwuprzyciskowa, rolka (</w:t>
            </w:r>
            <w:proofErr w:type="spellStart"/>
            <w:r w:rsidRPr="00A63A57">
              <w:rPr>
                <w:sz w:val="20"/>
              </w:rPr>
              <w:t>scroll</w:t>
            </w:r>
            <w:proofErr w:type="spellEnd"/>
            <w:r w:rsidRPr="00A63A57">
              <w:rPr>
                <w:sz w:val="20"/>
              </w:rPr>
              <w:t>) jako trzeci przycisk</w:t>
            </w:r>
          </w:p>
        </w:tc>
      </w:tr>
      <w:tr w:rsidR="00E82427" w:rsidRPr="00A63A57" w14:paraId="1344C1F5" w14:textId="77777777" w:rsidTr="00A63A57">
        <w:tc>
          <w:tcPr>
            <w:tcW w:w="245" w:type="pct"/>
          </w:tcPr>
          <w:p w14:paraId="1A51BF46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12.</w:t>
            </w:r>
          </w:p>
        </w:tc>
        <w:tc>
          <w:tcPr>
            <w:tcW w:w="880" w:type="pct"/>
          </w:tcPr>
          <w:p w14:paraId="4D23921B" w14:textId="77777777" w:rsidR="00E82427" w:rsidRPr="00A63A57" w:rsidRDefault="00E82427" w:rsidP="00A63A57">
            <w:pPr>
              <w:tabs>
                <w:tab w:val="left" w:pos="213"/>
              </w:tabs>
              <w:spacing w:line="360" w:lineRule="auto"/>
              <w:jc w:val="both"/>
              <w:rPr>
                <w:sz w:val="20"/>
              </w:rPr>
            </w:pPr>
            <w:r w:rsidRPr="00A63A57">
              <w:rPr>
                <w:bCs/>
                <w:sz w:val="20"/>
              </w:rPr>
              <w:t>Monitor 27”</w:t>
            </w:r>
          </w:p>
        </w:tc>
        <w:tc>
          <w:tcPr>
            <w:tcW w:w="3875" w:type="pct"/>
          </w:tcPr>
          <w:p w14:paraId="68A9000E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Przekątna min. 27”</w:t>
            </w:r>
          </w:p>
          <w:p w14:paraId="367408A8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Proporcje ekranu 16:9</w:t>
            </w:r>
          </w:p>
          <w:p w14:paraId="1C7CDA44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Rozdzielczość min. 1920 x 1080</w:t>
            </w:r>
          </w:p>
          <w:p w14:paraId="7CCE363F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Kąt widzenia (poziomy/pionowy) 178°/178°</w:t>
            </w:r>
          </w:p>
          <w:p w14:paraId="0E03FD09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Technologia ochrony oczu: redukcja migotania, redukcja niebieskiego światła</w:t>
            </w:r>
          </w:p>
          <w:p w14:paraId="4A0EF658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lastRenderedPageBreak/>
              <w:t xml:space="preserve">Złącza: </w:t>
            </w:r>
            <w:r w:rsidRPr="00A63A57">
              <w:rPr>
                <w:sz w:val="20"/>
              </w:rPr>
              <w:tab/>
              <w:t xml:space="preserve">DVI-D, HDMI, </w:t>
            </w:r>
          </w:p>
          <w:p w14:paraId="3B0D7106" w14:textId="77777777" w:rsidR="00E82427" w:rsidRPr="00A63A57" w:rsidRDefault="00E82427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Wyposażenie: </w:t>
            </w:r>
            <w:r w:rsidRPr="00A63A57">
              <w:rPr>
                <w:sz w:val="20"/>
              </w:rPr>
              <w:tab/>
              <w:t>Przewody DVI-D lub HDMI</w:t>
            </w:r>
          </w:p>
          <w:p w14:paraId="0DB5D1F8" w14:textId="77777777" w:rsidR="00E82427" w:rsidRPr="00A63A57" w:rsidRDefault="00E82427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sz w:val="20"/>
              </w:rPr>
              <w:tab/>
            </w:r>
            <w:r w:rsidRPr="00A63A57">
              <w:rPr>
                <w:sz w:val="20"/>
              </w:rPr>
              <w:tab/>
              <w:t>Przewód zasilający</w:t>
            </w:r>
          </w:p>
        </w:tc>
      </w:tr>
    </w:tbl>
    <w:p w14:paraId="4FD18395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33B1D215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>Komputery mają możliwość rozbudowy przez kupującego niepowodującą utraty gwarancji.</w:t>
      </w:r>
    </w:p>
    <w:p w14:paraId="47D53922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 xml:space="preserve">Gwarancja na wszystkie elementy komputera wraz z robocizną - 36 miesięcy od daty odbioru sprzętu przez zamawiającego. Miejsce świadczenia gwarancji – w miejscu użytkowania. </w:t>
      </w:r>
    </w:p>
    <w:p w14:paraId="59FDAE75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741AA7ED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3DA91EBE" w14:textId="77777777" w:rsidR="00FA3DEF" w:rsidRPr="00A63A57" w:rsidRDefault="00FA3DEF" w:rsidP="00A63A57">
      <w:pPr>
        <w:spacing w:line="360" w:lineRule="auto"/>
        <w:rPr>
          <w:b/>
          <w:i/>
          <w:sz w:val="20"/>
          <w:szCs w:val="20"/>
        </w:rPr>
      </w:pPr>
      <w:r w:rsidRPr="00A63A57">
        <w:rPr>
          <w:b/>
          <w:i/>
          <w:sz w:val="20"/>
          <w:szCs w:val="20"/>
        </w:rPr>
        <w:t>2. Zestawy komputerowe (Komputer stacjonarny) – 27 szt.</w:t>
      </w:r>
    </w:p>
    <w:p w14:paraId="1C0D2B61" w14:textId="77777777" w:rsidR="008414F4" w:rsidRPr="00A63A57" w:rsidRDefault="008414F4" w:rsidP="00A63A57">
      <w:pPr>
        <w:spacing w:line="360" w:lineRule="auto"/>
        <w:rPr>
          <w:b/>
          <w:i/>
          <w:sz w:val="20"/>
          <w:szCs w:val="20"/>
        </w:rPr>
      </w:pPr>
    </w:p>
    <w:tbl>
      <w:tblPr>
        <w:tblStyle w:val="Siatkatabelijasna"/>
        <w:tblW w:w="5119" w:type="pct"/>
        <w:tblLook w:val="0020" w:firstRow="1" w:lastRow="0" w:firstColumn="0" w:lastColumn="0" w:noHBand="0" w:noVBand="0"/>
      </w:tblPr>
      <w:tblGrid>
        <w:gridCol w:w="699"/>
        <w:gridCol w:w="1812"/>
        <w:gridCol w:w="7116"/>
      </w:tblGrid>
      <w:tr w:rsidR="008414F4" w:rsidRPr="00A63A57" w14:paraId="720937B4" w14:textId="77777777" w:rsidTr="00A63A57">
        <w:trPr>
          <w:trHeight w:val="284"/>
        </w:trPr>
        <w:tc>
          <w:tcPr>
            <w:tcW w:w="363" w:type="pct"/>
          </w:tcPr>
          <w:p w14:paraId="4045DF3C" w14:textId="77777777" w:rsidR="008414F4" w:rsidRPr="00A63A57" w:rsidRDefault="008414F4" w:rsidP="00A63A57">
            <w:pPr>
              <w:pStyle w:val="Tabelapozycja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A63A57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941" w:type="pct"/>
          </w:tcPr>
          <w:p w14:paraId="5391E713" w14:textId="77777777" w:rsidR="008414F4" w:rsidRPr="00A63A57" w:rsidRDefault="008414F4" w:rsidP="00A63A57">
            <w:pPr>
              <w:spacing w:line="360" w:lineRule="auto"/>
              <w:jc w:val="both"/>
              <w:rPr>
                <w:b/>
                <w:sz w:val="20"/>
              </w:rPr>
            </w:pPr>
            <w:r w:rsidRPr="00A63A57">
              <w:rPr>
                <w:b/>
                <w:sz w:val="20"/>
              </w:rPr>
              <w:t>Nazwa komponentu</w:t>
            </w:r>
          </w:p>
        </w:tc>
        <w:tc>
          <w:tcPr>
            <w:tcW w:w="3696" w:type="pct"/>
          </w:tcPr>
          <w:p w14:paraId="1F5A9B6C" w14:textId="77777777" w:rsidR="008414F4" w:rsidRPr="00A63A57" w:rsidRDefault="008414F4" w:rsidP="00A63A57">
            <w:pPr>
              <w:spacing w:line="360" w:lineRule="auto"/>
              <w:ind w:left="-71"/>
              <w:jc w:val="both"/>
              <w:rPr>
                <w:b/>
                <w:sz w:val="20"/>
              </w:rPr>
            </w:pPr>
            <w:r w:rsidRPr="00A63A57">
              <w:rPr>
                <w:b/>
                <w:sz w:val="20"/>
              </w:rPr>
              <w:t>Wymagane minimalne parametry techniczne komputerów</w:t>
            </w:r>
          </w:p>
        </w:tc>
      </w:tr>
      <w:tr w:rsidR="008414F4" w:rsidRPr="00A63A57" w14:paraId="7D663F95" w14:textId="77777777" w:rsidTr="00A63A57">
        <w:trPr>
          <w:trHeight w:val="284"/>
        </w:trPr>
        <w:tc>
          <w:tcPr>
            <w:tcW w:w="363" w:type="pct"/>
          </w:tcPr>
          <w:p w14:paraId="66AADA71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438B0A2D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Typ</w:t>
            </w:r>
          </w:p>
        </w:tc>
        <w:tc>
          <w:tcPr>
            <w:tcW w:w="3696" w:type="pct"/>
          </w:tcPr>
          <w:p w14:paraId="4812341E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Komputer stacjonarny. W ofercie wymagane jest podanie modelu, symbolu oraz producenta</w:t>
            </w:r>
          </w:p>
        </w:tc>
      </w:tr>
      <w:tr w:rsidR="008414F4" w:rsidRPr="00A63A57" w14:paraId="5ADE1876" w14:textId="77777777" w:rsidTr="00A63A57">
        <w:trPr>
          <w:trHeight w:val="284"/>
        </w:trPr>
        <w:tc>
          <w:tcPr>
            <w:tcW w:w="363" w:type="pct"/>
          </w:tcPr>
          <w:p w14:paraId="56A22B6B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26687E1E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Wydajność</w:t>
            </w:r>
          </w:p>
          <w:p w14:paraId="11BAFB00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3696" w:type="pct"/>
          </w:tcPr>
          <w:p w14:paraId="4D3BE805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bCs/>
                <w:sz w:val="20"/>
                <w:lang w:eastAsia="en-US"/>
              </w:rPr>
              <w:t xml:space="preserve">Procesor wielordzeniowy, osiągający wydajność komputera w oparciu o test programem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BAPCo</w:t>
            </w:r>
            <w:proofErr w:type="spellEnd"/>
            <w:r w:rsidRPr="00A63A57"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SYSmark</w:t>
            </w:r>
            <w:proofErr w:type="spellEnd"/>
            <w:r w:rsidRPr="00A63A57">
              <w:rPr>
                <w:bCs/>
                <w:sz w:val="20"/>
                <w:lang w:eastAsia="en-US"/>
              </w:rPr>
              <w:t xml:space="preserve"> 25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ver</w:t>
            </w:r>
            <w:proofErr w:type="spellEnd"/>
            <w:r w:rsidRPr="00A63A57">
              <w:rPr>
                <w:bCs/>
                <w:sz w:val="20"/>
                <w:lang w:eastAsia="en-US"/>
              </w:rPr>
              <w:t>. min. 1.0.2.34</w:t>
            </w:r>
          </w:p>
          <w:p w14:paraId="0E40EA6D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bCs/>
                <w:sz w:val="20"/>
                <w:lang w:eastAsia="en-US"/>
              </w:rPr>
              <w:t>- Productivity (wydajność)  min. 1685 punktów,</w:t>
            </w:r>
          </w:p>
          <w:p w14:paraId="6B6E0C92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bCs/>
                <w:sz w:val="20"/>
                <w:lang w:eastAsia="en-US"/>
              </w:rPr>
              <w:t xml:space="preserve">-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Overall</w:t>
            </w:r>
            <w:proofErr w:type="spellEnd"/>
            <w:r w:rsidRPr="00A63A57">
              <w:rPr>
                <w:bCs/>
                <w:sz w:val="20"/>
                <w:lang w:eastAsia="en-US"/>
              </w:rPr>
              <w:t xml:space="preserve"> Rating (ogólny wynik) min. 1700 punktów,</w:t>
            </w:r>
          </w:p>
          <w:p w14:paraId="77E526FC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bCs/>
                <w:sz w:val="20"/>
                <w:lang w:eastAsia="en-US"/>
              </w:rPr>
              <w:t xml:space="preserve">Do oferty należy załączyć wydruk z przeprowadzonych testów wydajnościowych na oferowanej jednostce. Wszystkie podzespoły oferowanego zestawu muszą pracować w zakresie parametrów ustawionych przez producenta danego podzespołu. Niedozwolony jest tzw. </w:t>
            </w:r>
            <w:proofErr w:type="spellStart"/>
            <w:r w:rsidRPr="00A63A57">
              <w:rPr>
                <w:bCs/>
                <w:sz w:val="20"/>
                <w:lang w:eastAsia="en-US"/>
              </w:rPr>
              <w:t>overclocking</w:t>
            </w:r>
            <w:proofErr w:type="spellEnd"/>
            <w:r w:rsidRPr="00A63A57">
              <w:rPr>
                <w:bCs/>
                <w:sz w:val="20"/>
                <w:lang w:eastAsia="en-US"/>
              </w:rPr>
              <w:t xml:space="preserve"> tj. podwyższenie częstotliwości taktowania procesora, karty graficznej, szyny systemowej lub jakiegokolwiek innego podzespołu ponad wartości ustawione przez jego producenta.</w:t>
            </w:r>
          </w:p>
          <w:p w14:paraId="2D158BC2" w14:textId="77777777" w:rsidR="008414F4" w:rsidRPr="00A63A57" w:rsidRDefault="008414F4" w:rsidP="00A63A57">
            <w:pPr>
              <w:spacing w:line="360" w:lineRule="auto"/>
              <w:jc w:val="both"/>
              <w:rPr>
                <w:b/>
                <w:sz w:val="20"/>
                <w:u w:val="single"/>
              </w:rPr>
            </w:pPr>
          </w:p>
          <w:p w14:paraId="2E9F4ED8" w14:textId="77777777" w:rsidR="008414F4" w:rsidRPr="00A63A57" w:rsidRDefault="008414F4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>Wymagania dla testu wydajnościowego;</w:t>
            </w:r>
          </w:p>
          <w:p w14:paraId="30A0853E" w14:textId="77777777" w:rsidR="008414F4" w:rsidRPr="00A63A57" w:rsidRDefault="008414F4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 xml:space="preserve">Test wydajnościowy przeprowadzony programem firmy </w:t>
            </w:r>
            <w:proofErr w:type="spellStart"/>
            <w:r w:rsidRPr="00A63A57">
              <w:rPr>
                <w:sz w:val="20"/>
              </w:rPr>
              <w:t>BAPCo</w:t>
            </w:r>
            <w:proofErr w:type="spellEnd"/>
            <w:r w:rsidRPr="00A63A57">
              <w:rPr>
                <w:sz w:val="20"/>
              </w:rPr>
              <w:t xml:space="preserve"> – </w:t>
            </w:r>
            <w:proofErr w:type="spellStart"/>
            <w:r w:rsidRPr="00A63A57">
              <w:rPr>
                <w:sz w:val="20"/>
              </w:rPr>
              <w:t>SYSmark</w:t>
            </w:r>
            <w:proofErr w:type="spellEnd"/>
            <w:r w:rsidRPr="00A63A57">
              <w:rPr>
                <w:sz w:val="20"/>
              </w:rPr>
              <w:t xml:space="preserve"> 25 w wersji min. </w:t>
            </w:r>
            <w:r w:rsidRPr="00A63A57">
              <w:rPr>
                <w:bCs/>
                <w:sz w:val="20"/>
                <w:lang w:eastAsia="en-US"/>
              </w:rPr>
              <w:t>1.0.2.34</w:t>
            </w:r>
          </w:p>
          <w:p w14:paraId="19246E06" w14:textId="77777777" w:rsidR="008414F4" w:rsidRPr="00A63A57" w:rsidRDefault="008414F4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 xml:space="preserve">Test przeprowadzony przy standardowych ustawieniach opcji w konfiguracji programu (zaznaczone wszystkie - opcje </w:t>
            </w:r>
            <w:proofErr w:type="spellStart"/>
            <w:r w:rsidRPr="00A63A57">
              <w:rPr>
                <w:sz w:val="20"/>
              </w:rPr>
              <w:t>Recommended</w:t>
            </w:r>
            <w:proofErr w:type="spellEnd"/>
            <w:r w:rsidRPr="00A63A57">
              <w:rPr>
                <w:sz w:val="20"/>
              </w:rPr>
              <w:t xml:space="preserve"> i </w:t>
            </w:r>
            <w:proofErr w:type="spellStart"/>
            <w:r w:rsidRPr="00A63A57">
              <w:rPr>
                <w:sz w:val="20"/>
              </w:rPr>
              <w:t>Required</w:t>
            </w:r>
            <w:proofErr w:type="spellEnd"/>
            <w:r w:rsidRPr="00A63A57">
              <w:rPr>
                <w:sz w:val="20"/>
              </w:rPr>
              <w:t>) i dla wszystkich scenariuszy.</w:t>
            </w:r>
          </w:p>
          <w:p w14:paraId="259D8F22" w14:textId="77777777" w:rsidR="008414F4" w:rsidRPr="00A63A57" w:rsidRDefault="008414F4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>Test przeprowadzany na oferowanym komputerze z zainstalowanym systemem operacyjnym przy ustawionej rozdzielczości ekranu - 1920x1080@60Hz i jakości kolorów - najwyższa (32 bity),</w:t>
            </w:r>
          </w:p>
          <w:p w14:paraId="2888D29C" w14:textId="77777777" w:rsidR="008414F4" w:rsidRPr="00A63A57" w:rsidRDefault="008414F4" w:rsidP="00A63A57">
            <w:pPr>
              <w:spacing w:line="360" w:lineRule="auto"/>
              <w:jc w:val="both"/>
              <w:rPr>
                <w:sz w:val="20"/>
              </w:rPr>
            </w:pPr>
            <w:r w:rsidRPr="00A63A57">
              <w:rPr>
                <w:sz w:val="20"/>
              </w:rPr>
              <w:t xml:space="preserve">Wszystkie podzespoły oferowanego zestawu muszą pracować w zakresie parametrów ustawionych przez producenta danego podzespołu. Niedozwolony jest tzw. </w:t>
            </w:r>
            <w:proofErr w:type="spellStart"/>
            <w:r w:rsidRPr="00A63A57">
              <w:rPr>
                <w:sz w:val="20"/>
              </w:rPr>
              <w:t>overclocking</w:t>
            </w:r>
            <w:proofErr w:type="spellEnd"/>
            <w:r w:rsidRPr="00A63A57">
              <w:rPr>
                <w:sz w:val="20"/>
              </w:rPr>
              <w:t xml:space="preserve"> tj. podwyższenie częstotliwości taktowania procesora, karty graficznej, szyny systemowej lub jakiegokolwiek innego podzespołu ponad wartości ustawione przez jego producenta.</w:t>
            </w:r>
          </w:p>
          <w:p w14:paraId="24047A8C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  <w:lang w:eastAsia="en-US"/>
              </w:rPr>
            </w:pPr>
            <w:r w:rsidRPr="00A63A57">
              <w:rPr>
                <w:sz w:val="20"/>
              </w:rPr>
              <w:lastRenderedPageBreak/>
              <w:t xml:space="preserve">W ramach dostawy Wykonawca zobowiązany jest wykonać w obecności Zamawiającego test wydajności, zgodnie z powyższymi wymaganiami, potwierdzający zadeklarowane przez Wykonawcę wyniki wydajnościowe (test przeprowadzony na programie </w:t>
            </w:r>
            <w:proofErr w:type="spellStart"/>
            <w:r w:rsidRPr="00A63A57">
              <w:rPr>
                <w:sz w:val="20"/>
              </w:rPr>
              <w:t>BAPCo</w:t>
            </w:r>
            <w:proofErr w:type="spellEnd"/>
            <w:r w:rsidRPr="00A63A57">
              <w:rPr>
                <w:sz w:val="20"/>
              </w:rPr>
              <w:t xml:space="preserve"> – </w:t>
            </w:r>
            <w:proofErr w:type="spellStart"/>
            <w:r w:rsidRPr="00A63A57">
              <w:rPr>
                <w:sz w:val="20"/>
              </w:rPr>
              <w:t>SYSmark</w:t>
            </w:r>
            <w:proofErr w:type="spellEnd"/>
            <w:r w:rsidRPr="00A63A57">
              <w:rPr>
                <w:sz w:val="20"/>
              </w:rPr>
              <w:t xml:space="preserve"> dostarczonego przez dostawcę).</w:t>
            </w:r>
          </w:p>
        </w:tc>
      </w:tr>
      <w:tr w:rsidR="008414F4" w:rsidRPr="00A63A57" w14:paraId="3DC413BA" w14:textId="77777777" w:rsidTr="00A63A57">
        <w:trPr>
          <w:trHeight w:val="284"/>
        </w:trPr>
        <w:tc>
          <w:tcPr>
            <w:tcW w:w="363" w:type="pct"/>
          </w:tcPr>
          <w:p w14:paraId="155D4B46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371D7F31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Pamięć operacyjna</w:t>
            </w:r>
          </w:p>
        </w:tc>
        <w:tc>
          <w:tcPr>
            <w:tcW w:w="3696" w:type="pct"/>
          </w:tcPr>
          <w:p w14:paraId="01A54E93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 xml:space="preserve">2 x 8GB DDR4 2666 MHz możliwość rozbudowy do min 128GB, minimum dwa </w:t>
            </w:r>
            <w:proofErr w:type="spellStart"/>
            <w:r w:rsidRPr="00A63A57">
              <w:rPr>
                <w:bCs/>
                <w:sz w:val="20"/>
              </w:rPr>
              <w:t>sloty</w:t>
            </w:r>
            <w:proofErr w:type="spellEnd"/>
            <w:r w:rsidRPr="00A63A57">
              <w:rPr>
                <w:bCs/>
                <w:sz w:val="20"/>
              </w:rPr>
              <w:t xml:space="preserve"> wolne na dalszą rozbudowę</w:t>
            </w:r>
          </w:p>
        </w:tc>
      </w:tr>
      <w:tr w:rsidR="008414F4" w:rsidRPr="00A63A57" w14:paraId="78C5DEC1" w14:textId="77777777" w:rsidTr="00A63A57">
        <w:trPr>
          <w:trHeight w:val="284"/>
        </w:trPr>
        <w:tc>
          <w:tcPr>
            <w:tcW w:w="363" w:type="pct"/>
          </w:tcPr>
          <w:p w14:paraId="26359480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708EADD7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Parametry pamięci masowej</w:t>
            </w:r>
          </w:p>
        </w:tc>
        <w:tc>
          <w:tcPr>
            <w:tcW w:w="3696" w:type="pct"/>
          </w:tcPr>
          <w:p w14:paraId="2CB00BEA" w14:textId="77777777" w:rsidR="008414F4" w:rsidRPr="00A63A57" w:rsidRDefault="008414F4" w:rsidP="00A63A57">
            <w:pPr>
              <w:spacing w:line="360" w:lineRule="auto"/>
              <w:rPr>
                <w:bCs/>
                <w:sz w:val="20"/>
                <w:lang w:eastAsia="en-US"/>
              </w:rPr>
            </w:pPr>
            <w:proofErr w:type="spellStart"/>
            <w:r w:rsidRPr="00A63A57">
              <w:rPr>
                <w:sz w:val="20"/>
                <w:lang w:val="en-US"/>
              </w:rPr>
              <w:t>Dysk</w:t>
            </w:r>
            <w:proofErr w:type="spellEnd"/>
            <w:r w:rsidRPr="00A63A57">
              <w:rPr>
                <w:sz w:val="20"/>
                <w:lang w:val="en-US"/>
              </w:rPr>
              <w:t xml:space="preserve"> SSD 1TB M.2 2280 PCI-E x4 Gen3 </w:t>
            </w:r>
            <w:proofErr w:type="spellStart"/>
            <w:r w:rsidRPr="00A63A57">
              <w:rPr>
                <w:sz w:val="20"/>
                <w:lang w:val="en-US"/>
              </w:rPr>
              <w:t>NVMe</w:t>
            </w:r>
            <w:proofErr w:type="spellEnd"/>
            <w:r w:rsidRPr="00A63A57">
              <w:rPr>
                <w:sz w:val="20"/>
                <w:lang w:val="en-US"/>
              </w:rPr>
              <w:br/>
            </w:r>
            <w:proofErr w:type="spellStart"/>
            <w:r w:rsidRPr="00A63A57">
              <w:rPr>
                <w:sz w:val="20"/>
                <w:lang w:val="en-US"/>
              </w:rPr>
              <w:t>szybkość</w:t>
            </w:r>
            <w:proofErr w:type="spellEnd"/>
            <w:r w:rsidRPr="00A63A57">
              <w:rPr>
                <w:sz w:val="20"/>
                <w:lang w:val="en-US"/>
              </w:rPr>
              <w:t xml:space="preserve"> </w:t>
            </w:r>
            <w:proofErr w:type="spellStart"/>
            <w:r w:rsidRPr="00A63A57">
              <w:rPr>
                <w:sz w:val="20"/>
                <w:lang w:val="en-US"/>
              </w:rPr>
              <w:t>odczytu</w:t>
            </w:r>
            <w:proofErr w:type="spellEnd"/>
            <w:r w:rsidRPr="00A63A57">
              <w:rPr>
                <w:sz w:val="20"/>
                <w:lang w:val="en-US"/>
              </w:rPr>
              <w:t xml:space="preserve"> 3300 MB/s, </w:t>
            </w:r>
            <w:proofErr w:type="spellStart"/>
            <w:r w:rsidRPr="00A63A57">
              <w:rPr>
                <w:sz w:val="20"/>
                <w:lang w:val="en-US"/>
              </w:rPr>
              <w:t>szybkość</w:t>
            </w:r>
            <w:proofErr w:type="spellEnd"/>
            <w:r w:rsidRPr="00A63A57">
              <w:rPr>
                <w:sz w:val="20"/>
                <w:lang w:val="en-US"/>
              </w:rPr>
              <w:t xml:space="preserve"> </w:t>
            </w:r>
            <w:proofErr w:type="spellStart"/>
            <w:r w:rsidRPr="00A63A57">
              <w:rPr>
                <w:sz w:val="20"/>
                <w:lang w:val="en-US"/>
              </w:rPr>
              <w:t>zapisu</w:t>
            </w:r>
            <w:proofErr w:type="spellEnd"/>
            <w:r w:rsidRPr="00A63A57">
              <w:rPr>
                <w:sz w:val="20"/>
                <w:lang w:val="en-US"/>
              </w:rPr>
              <w:t xml:space="preserve"> 3000 MB/s</w:t>
            </w:r>
          </w:p>
        </w:tc>
      </w:tr>
      <w:tr w:rsidR="008414F4" w:rsidRPr="00A63A57" w14:paraId="622ED907" w14:textId="77777777" w:rsidTr="00A63A57">
        <w:trPr>
          <w:trHeight w:val="284"/>
        </w:trPr>
        <w:tc>
          <w:tcPr>
            <w:tcW w:w="363" w:type="pct"/>
          </w:tcPr>
          <w:p w14:paraId="59FF8EA5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3C102596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Grafika</w:t>
            </w:r>
          </w:p>
        </w:tc>
        <w:tc>
          <w:tcPr>
            <w:tcW w:w="3696" w:type="pct"/>
          </w:tcPr>
          <w:p w14:paraId="527EB692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Karta graficzna zintegrowana</w:t>
            </w:r>
          </w:p>
        </w:tc>
      </w:tr>
      <w:tr w:rsidR="008414F4" w:rsidRPr="00A63A57" w14:paraId="53B79420" w14:textId="77777777" w:rsidTr="00A63A57">
        <w:trPr>
          <w:trHeight w:val="284"/>
        </w:trPr>
        <w:tc>
          <w:tcPr>
            <w:tcW w:w="363" w:type="pct"/>
          </w:tcPr>
          <w:p w14:paraId="3A48C127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1426C651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Wyposażenie multimedialne</w:t>
            </w:r>
          </w:p>
        </w:tc>
        <w:tc>
          <w:tcPr>
            <w:tcW w:w="3696" w:type="pct"/>
          </w:tcPr>
          <w:p w14:paraId="2E92E067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 xml:space="preserve">Karta dźwiękowa zintegrowana </w:t>
            </w:r>
          </w:p>
        </w:tc>
      </w:tr>
      <w:tr w:rsidR="008414F4" w:rsidRPr="00A63A57" w14:paraId="04B96402" w14:textId="77777777" w:rsidTr="00A63A57">
        <w:trPr>
          <w:trHeight w:val="284"/>
        </w:trPr>
        <w:tc>
          <w:tcPr>
            <w:tcW w:w="363" w:type="pct"/>
          </w:tcPr>
          <w:p w14:paraId="44BA7F1E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41AB8687" w14:textId="77777777" w:rsidR="008414F4" w:rsidRPr="00A63A57" w:rsidRDefault="008414F4" w:rsidP="00A63A57">
            <w:pPr>
              <w:spacing w:line="360" w:lineRule="auto"/>
              <w:ind w:left="360" w:hanging="360"/>
              <w:jc w:val="both"/>
              <w:rPr>
                <w:bCs/>
                <w:color w:val="000000"/>
                <w:sz w:val="20"/>
              </w:rPr>
            </w:pPr>
            <w:r w:rsidRPr="00A63A57">
              <w:rPr>
                <w:bCs/>
                <w:color w:val="000000"/>
                <w:sz w:val="20"/>
              </w:rPr>
              <w:t>Obudowa</w:t>
            </w:r>
          </w:p>
        </w:tc>
        <w:tc>
          <w:tcPr>
            <w:tcW w:w="3696" w:type="pct"/>
          </w:tcPr>
          <w:p w14:paraId="6C54C0B5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 xml:space="preserve">Obudowa typu </w:t>
            </w:r>
            <w:proofErr w:type="spellStart"/>
            <w:r w:rsidRPr="00A63A57">
              <w:rPr>
                <w:bCs/>
                <w:sz w:val="20"/>
              </w:rPr>
              <w:t>MidiTower</w:t>
            </w:r>
            <w:proofErr w:type="spellEnd"/>
          </w:p>
          <w:p w14:paraId="0A71CD87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Gniazda na przednim panelu; 2xUSB3.x</w:t>
            </w:r>
          </w:p>
          <w:p w14:paraId="4AE66B91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i/>
                <w:color w:val="00B050"/>
                <w:sz w:val="20"/>
              </w:rPr>
            </w:pPr>
            <w:r w:rsidRPr="00A63A57">
              <w:rPr>
                <w:bCs/>
                <w:sz w:val="20"/>
              </w:rPr>
              <w:t>Zasilacz o mocy min. 550W z filtrem PFC</w:t>
            </w:r>
          </w:p>
        </w:tc>
      </w:tr>
      <w:tr w:rsidR="008414F4" w:rsidRPr="00A63A57" w14:paraId="1FF8F651" w14:textId="77777777" w:rsidTr="00A63A57">
        <w:trPr>
          <w:trHeight w:val="284"/>
        </w:trPr>
        <w:tc>
          <w:tcPr>
            <w:tcW w:w="363" w:type="pct"/>
          </w:tcPr>
          <w:p w14:paraId="573E5B65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0E451427" w14:textId="77777777" w:rsidR="008414F4" w:rsidRPr="00A63A57" w:rsidRDefault="008414F4" w:rsidP="00A63A57">
            <w:pPr>
              <w:spacing w:line="360" w:lineRule="auto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Płyta główna</w:t>
            </w:r>
          </w:p>
        </w:tc>
        <w:tc>
          <w:tcPr>
            <w:tcW w:w="3696" w:type="pct"/>
          </w:tcPr>
          <w:p w14:paraId="0B22C336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obsługa procesorów najnowszej generacji</w:t>
            </w:r>
          </w:p>
          <w:p w14:paraId="4FA79415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zintegrowana karta sieciowa 10/100/1000</w:t>
            </w:r>
          </w:p>
          <w:p w14:paraId="6AE8BC92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gniazda rozszerzeń (min):</w:t>
            </w:r>
          </w:p>
          <w:p w14:paraId="7D973029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PCI Express x1</w:t>
            </w:r>
          </w:p>
          <w:p w14:paraId="2C1F904E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PCI Express x16</w:t>
            </w:r>
          </w:p>
          <w:p w14:paraId="51EFBA1B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złącza napędów</w:t>
            </w:r>
            <w:r w:rsidRPr="00A63A57">
              <w:rPr>
                <w:sz w:val="20"/>
              </w:rPr>
              <w:br/>
            </w:r>
            <w:r w:rsidRPr="00A63A57">
              <w:rPr>
                <w:sz w:val="20"/>
              </w:rPr>
              <w:tab/>
              <w:t>M.2 slot x2</w:t>
            </w:r>
            <w:r w:rsidRPr="00A63A57">
              <w:rPr>
                <w:sz w:val="20"/>
              </w:rPr>
              <w:br/>
            </w:r>
            <w:r w:rsidRPr="00A63A57">
              <w:rPr>
                <w:sz w:val="20"/>
              </w:rPr>
              <w:tab/>
              <w:t>SATA 3 x4</w:t>
            </w:r>
          </w:p>
          <w:p w14:paraId="74C3795E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obsługa pamięci DDR4</w:t>
            </w:r>
          </w:p>
          <w:p w14:paraId="0A140A01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- 4 </w:t>
            </w:r>
            <w:proofErr w:type="spellStart"/>
            <w:r w:rsidRPr="00A63A57">
              <w:rPr>
                <w:sz w:val="20"/>
              </w:rPr>
              <w:t>sloty</w:t>
            </w:r>
            <w:proofErr w:type="spellEnd"/>
            <w:r w:rsidRPr="00A63A57">
              <w:rPr>
                <w:sz w:val="20"/>
              </w:rPr>
              <w:t xml:space="preserve"> pamięci</w:t>
            </w:r>
          </w:p>
          <w:p w14:paraId="3DD08FC5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max pamięć 128 GB Dual-Chanel</w:t>
            </w:r>
          </w:p>
          <w:p w14:paraId="05285661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- złącza zewnętrzne (panel tylny)</w:t>
            </w:r>
          </w:p>
          <w:p w14:paraId="77868A99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DVI-D x1</w:t>
            </w:r>
          </w:p>
          <w:p w14:paraId="7F7FF4BB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HDMI x1</w:t>
            </w:r>
          </w:p>
          <w:p w14:paraId="6ADCB287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D-</w:t>
            </w:r>
            <w:proofErr w:type="spellStart"/>
            <w:r w:rsidRPr="00A63A57">
              <w:rPr>
                <w:sz w:val="20"/>
              </w:rPr>
              <w:t>Sub</w:t>
            </w:r>
            <w:proofErr w:type="spellEnd"/>
            <w:r w:rsidRPr="00A63A57">
              <w:rPr>
                <w:sz w:val="20"/>
              </w:rPr>
              <w:t xml:space="preserve"> x1</w:t>
            </w:r>
          </w:p>
          <w:p w14:paraId="2FB9C3FA" w14:textId="77777777" w:rsidR="008414F4" w:rsidRPr="00A63A57" w:rsidRDefault="008414F4" w:rsidP="00A63A57">
            <w:pPr>
              <w:spacing w:line="360" w:lineRule="auto"/>
              <w:ind w:left="635"/>
              <w:rPr>
                <w:sz w:val="20"/>
              </w:rPr>
            </w:pPr>
            <w:r w:rsidRPr="00A63A57">
              <w:rPr>
                <w:sz w:val="20"/>
              </w:rPr>
              <w:t xml:space="preserve">  </w:t>
            </w:r>
            <w:proofErr w:type="spellStart"/>
            <w:r w:rsidRPr="00A63A57">
              <w:rPr>
                <w:sz w:val="20"/>
              </w:rPr>
              <w:t>DisplayPort</w:t>
            </w:r>
            <w:proofErr w:type="spellEnd"/>
            <w:r w:rsidRPr="00A63A57">
              <w:rPr>
                <w:sz w:val="20"/>
              </w:rPr>
              <w:t xml:space="preserve"> x1</w:t>
            </w:r>
          </w:p>
          <w:p w14:paraId="04A02D0F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PS/2 (klawiatura/mysz) x1</w:t>
            </w:r>
          </w:p>
          <w:p w14:paraId="0FED46C2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>USB 3.2 Gen 1 x3</w:t>
            </w:r>
          </w:p>
          <w:p w14:paraId="1CC03DB2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 xml:space="preserve">USB 3.2 Gen 1 </w:t>
            </w:r>
            <w:proofErr w:type="spellStart"/>
            <w:r w:rsidRPr="00A63A57">
              <w:rPr>
                <w:sz w:val="20"/>
              </w:rPr>
              <w:t>Type</w:t>
            </w:r>
            <w:proofErr w:type="spellEnd"/>
            <w:r w:rsidRPr="00A63A57">
              <w:rPr>
                <w:sz w:val="20"/>
              </w:rPr>
              <w:t>-C  x1</w:t>
            </w:r>
          </w:p>
          <w:p w14:paraId="160B9881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ab/>
              <w:t xml:space="preserve">USB-C 2.0 Gen x2 </w:t>
            </w:r>
          </w:p>
          <w:p w14:paraId="55E6413D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złącza wewnętrzne (min.)</w:t>
            </w:r>
          </w:p>
          <w:p w14:paraId="7D6199B9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               2x M.2 </w:t>
            </w:r>
            <w:proofErr w:type="spellStart"/>
            <w:r w:rsidRPr="00A63A57">
              <w:rPr>
                <w:sz w:val="20"/>
              </w:rPr>
              <w:t>Socket</w:t>
            </w:r>
            <w:proofErr w:type="spellEnd"/>
            <w:r w:rsidRPr="00A63A57">
              <w:rPr>
                <w:sz w:val="20"/>
              </w:rPr>
              <w:t xml:space="preserve"> 3</w:t>
            </w:r>
            <w:r w:rsidRPr="00A63A57">
              <w:rPr>
                <w:sz w:val="20"/>
              </w:rPr>
              <w:tab/>
            </w:r>
          </w:p>
          <w:p w14:paraId="245342DF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               2x USB 2.0</w:t>
            </w:r>
          </w:p>
          <w:p w14:paraId="293937CF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               2x </w:t>
            </w:r>
            <w:proofErr w:type="spellStart"/>
            <w:r w:rsidRPr="00A63A57">
              <w:rPr>
                <w:sz w:val="20"/>
              </w:rPr>
              <w:t>Thunderbolt</w:t>
            </w:r>
            <w:proofErr w:type="spellEnd"/>
          </w:p>
          <w:p w14:paraId="131ECF07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               1x USB 3.2 Gen 1</w:t>
            </w:r>
          </w:p>
        </w:tc>
      </w:tr>
      <w:tr w:rsidR="008414F4" w:rsidRPr="00A63A57" w14:paraId="631EBD04" w14:textId="77777777" w:rsidTr="00A63A57">
        <w:trPr>
          <w:trHeight w:val="284"/>
        </w:trPr>
        <w:tc>
          <w:tcPr>
            <w:tcW w:w="363" w:type="pct"/>
          </w:tcPr>
          <w:p w14:paraId="2D0E52CD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198B3FFE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Napęd</w:t>
            </w:r>
          </w:p>
        </w:tc>
        <w:tc>
          <w:tcPr>
            <w:tcW w:w="3696" w:type="pct"/>
          </w:tcPr>
          <w:p w14:paraId="0E22AB9F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color w:val="FF0000"/>
                <w:sz w:val="20"/>
              </w:rPr>
            </w:pPr>
            <w:r w:rsidRPr="00A63A57">
              <w:rPr>
                <w:sz w:val="20"/>
              </w:rPr>
              <w:t>Wewnętrzna nagrywarka Multi DVD+/</w:t>
            </w:r>
            <w:r w:rsidRPr="00A63A57">
              <w:rPr>
                <w:sz w:val="20"/>
              </w:rPr>
              <w:noBreakHyphen/>
              <w:t>RW/RAM</w:t>
            </w:r>
          </w:p>
        </w:tc>
      </w:tr>
      <w:tr w:rsidR="008414F4" w:rsidRPr="00A63A57" w14:paraId="5E5C51AC" w14:textId="77777777" w:rsidTr="00A63A57">
        <w:trPr>
          <w:trHeight w:val="284"/>
        </w:trPr>
        <w:tc>
          <w:tcPr>
            <w:tcW w:w="363" w:type="pct"/>
          </w:tcPr>
          <w:p w14:paraId="2D461C85" w14:textId="77777777" w:rsidR="008414F4" w:rsidRPr="00A63A57" w:rsidRDefault="008414F4" w:rsidP="00A63A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41" w:type="pct"/>
          </w:tcPr>
          <w:p w14:paraId="75C0DA87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sz w:val="20"/>
              </w:rPr>
              <w:t>Klawiatura</w:t>
            </w:r>
          </w:p>
        </w:tc>
        <w:tc>
          <w:tcPr>
            <w:tcW w:w="3696" w:type="pct"/>
          </w:tcPr>
          <w:p w14:paraId="028C6070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sz w:val="20"/>
              </w:rPr>
              <w:t>Przewodowa USB w układzie US</w:t>
            </w:r>
          </w:p>
        </w:tc>
      </w:tr>
      <w:tr w:rsidR="008414F4" w:rsidRPr="00A63A57" w14:paraId="7B8BA7C2" w14:textId="77777777" w:rsidTr="00A63A57">
        <w:trPr>
          <w:trHeight w:val="284"/>
        </w:trPr>
        <w:tc>
          <w:tcPr>
            <w:tcW w:w="363" w:type="pct"/>
          </w:tcPr>
          <w:p w14:paraId="16B61B0A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11</w:t>
            </w:r>
          </w:p>
        </w:tc>
        <w:tc>
          <w:tcPr>
            <w:tcW w:w="941" w:type="pct"/>
          </w:tcPr>
          <w:p w14:paraId="63381A29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Mysz</w:t>
            </w:r>
          </w:p>
        </w:tc>
        <w:tc>
          <w:tcPr>
            <w:tcW w:w="3696" w:type="pct"/>
          </w:tcPr>
          <w:p w14:paraId="7A507454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sz w:val="20"/>
              </w:rPr>
              <w:t xml:space="preserve">Przewodowa USB, laserowa, czułość min. 1200 </w:t>
            </w:r>
            <w:proofErr w:type="spellStart"/>
            <w:r w:rsidRPr="00A63A57">
              <w:rPr>
                <w:sz w:val="20"/>
              </w:rPr>
              <w:t>dpi</w:t>
            </w:r>
            <w:proofErr w:type="spellEnd"/>
            <w:r w:rsidRPr="00A63A57">
              <w:rPr>
                <w:sz w:val="20"/>
              </w:rPr>
              <w:t>, dwuprzyciskowa, rolka (</w:t>
            </w:r>
            <w:proofErr w:type="spellStart"/>
            <w:r w:rsidRPr="00A63A57">
              <w:rPr>
                <w:sz w:val="20"/>
              </w:rPr>
              <w:t>scroll</w:t>
            </w:r>
            <w:proofErr w:type="spellEnd"/>
            <w:r w:rsidRPr="00A63A57">
              <w:rPr>
                <w:sz w:val="20"/>
              </w:rPr>
              <w:t>) jako trzeci przycisk</w:t>
            </w:r>
          </w:p>
        </w:tc>
      </w:tr>
      <w:tr w:rsidR="008414F4" w:rsidRPr="00A63A57" w14:paraId="69D70A60" w14:textId="77777777" w:rsidTr="00A63A57">
        <w:tc>
          <w:tcPr>
            <w:tcW w:w="363" w:type="pct"/>
          </w:tcPr>
          <w:p w14:paraId="37AFB763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bCs/>
                <w:sz w:val="20"/>
              </w:rPr>
              <w:t>12.</w:t>
            </w:r>
          </w:p>
        </w:tc>
        <w:tc>
          <w:tcPr>
            <w:tcW w:w="941" w:type="pct"/>
          </w:tcPr>
          <w:p w14:paraId="6B1B18D2" w14:textId="77777777" w:rsidR="008414F4" w:rsidRPr="00A63A57" w:rsidRDefault="008414F4" w:rsidP="00A63A57">
            <w:pPr>
              <w:tabs>
                <w:tab w:val="left" w:pos="213"/>
              </w:tabs>
              <w:spacing w:line="360" w:lineRule="auto"/>
              <w:jc w:val="both"/>
              <w:rPr>
                <w:sz w:val="20"/>
              </w:rPr>
            </w:pPr>
            <w:r w:rsidRPr="00A63A57">
              <w:rPr>
                <w:bCs/>
                <w:sz w:val="20"/>
              </w:rPr>
              <w:t>Monitor 23,8”</w:t>
            </w:r>
          </w:p>
        </w:tc>
        <w:tc>
          <w:tcPr>
            <w:tcW w:w="3696" w:type="pct"/>
          </w:tcPr>
          <w:p w14:paraId="0994118D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Przekątna min. 23,8”</w:t>
            </w:r>
          </w:p>
          <w:p w14:paraId="1071F903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Proporcje ekranu 16:9</w:t>
            </w:r>
          </w:p>
          <w:p w14:paraId="7F6A90B3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Rozdzielczość min. 1920 x 1080</w:t>
            </w:r>
          </w:p>
          <w:p w14:paraId="363E0E1A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Kąt widzenia (poziomy/pionowy) 178°/178°</w:t>
            </w:r>
          </w:p>
          <w:p w14:paraId="05AFC4A7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>Wbudowane głośniki</w:t>
            </w:r>
            <w:r w:rsidRPr="00A63A57">
              <w:rPr>
                <w:sz w:val="20"/>
              </w:rPr>
              <w:br/>
              <w:t>Technologia ochrony oczu: redukcja migotania, redukcja niebieskiego światła</w:t>
            </w:r>
          </w:p>
          <w:p w14:paraId="4317FFE7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Złącza: </w:t>
            </w:r>
            <w:r w:rsidRPr="00A63A57">
              <w:rPr>
                <w:sz w:val="20"/>
              </w:rPr>
              <w:tab/>
              <w:t>DVI-D, HDMI, D-</w:t>
            </w:r>
            <w:proofErr w:type="spellStart"/>
            <w:r w:rsidRPr="00A63A57">
              <w:rPr>
                <w:sz w:val="20"/>
              </w:rPr>
              <w:t>Sub</w:t>
            </w:r>
            <w:proofErr w:type="spellEnd"/>
            <w:r w:rsidRPr="00A63A57">
              <w:rPr>
                <w:sz w:val="20"/>
              </w:rPr>
              <w:t xml:space="preserve">, Audio-In, </w:t>
            </w:r>
            <w:proofErr w:type="spellStart"/>
            <w:r w:rsidRPr="00A63A57">
              <w:rPr>
                <w:sz w:val="20"/>
              </w:rPr>
              <w:t>minijack</w:t>
            </w:r>
            <w:proofErr w:type="spellEnd"/>
            <w:r w:rsidRPr="00A63A57">
              <w:rPr>
                <w:sz w:val="20"/>
              </w:rPr>
              <w:t xml:space="preserve"> 3,5mm</w:t>
            </w:r>
          </w:p>
          <w:p w14:paraId="0AC11477" w14:textId="77777777" w:rsidR="008414F4" w:rsidRPr="00A63A57" w:rsidRDefault="008414F4" w:rsidP="00A63A57">
            <w:pPr>
              <w:spacing w:line="360" w:lineRule="auto"/>
              <w:rPr>
                <w:sz w:val="20"/>
              </w:rPr>
            </w:pPr>
            <w:r w:rsidRPr="00A63A57">
              <w:rPr>
                <w:sz w:val="20"/>
              </w:rPr>
              <w:t xml:space="preserve">Wyposażenie: </w:t>
            </w:r>
            <w:r w:rsidRPr="00A63A57">
              <w:rPr>
                <w:sz w:val="20"/>
              </w:rPr>
              <w:tab/>
              <w:t>Przewody DVI-D lub HDMI</w:t>
            </w:r>
          </w:p>
          <w:p w14:paraId="2C3AE103" w14:textId="77777777" w:rsidR="008414F4" w:rsidRPr="00A63A57" w:rsidRDefault="008414F4" w:rsidP="00A63A57">
            <w:pPr>
              <w:spacing w:line="360" w:lineRule="auto"/>
              <w:jc w:val="both"/>
              <w:rPr>
                <w:bCs/>
                <w:sz w:val="20"/>
              </w:rPr>
            </w:pPr>
            <w:r w:rsidRPr="00A63A57">
              <w:rPr>
                <w:sz w:val="20"/>
              </w:rPr>
              <w:tab/>
            </w:r>
            <w:r w:rsidRPr="00A63A57">
              <w:rPr>
                <w:sz w:val="20"/>
              </w:rPr>
              <w:tab/>
              <w:t>Przewód zasilający</w:t>
            </w:r>
          </w:p>
        </w:tc>
      </w:tr>
    </w:tbl>
    <w:p w14:paraId="79B6005B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56388A15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>Komputery mają możliwość rozbudowy przez kupującego niepowodującą utraty gwarancji.</w:t>
      </w:r>
    </w:p>
    <w:p w14:paraId="52163E8A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 xml:space="preserve">Gwarancja na wszystkie elementy komputera wraz z robocizną - 36 miesięcy od daty odbioru sprzętu przez zamawiającego. Miejsce świadczenia gwarancji – w miejscu użytkowania. </w:t>
      </w:r>
    </w:p>
    <w:p w14:paraId="3A6A1816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132AE9AC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7053319D" w14:textId="77777777" w:rsidR="00FA3DEF" w:rsidRPr="00A63A57" w:rsidRDefault="00FA3DEF" w:rsidP="00A63A57">
      <w:pPr>
        <w:spacing w:line="360" w:lineRule="auto"/>
        <w:rPr>
          <w:b/>
          <w:sz w:val="20"/>
          <w:szCs w:val="20"/>
        </w:rPr>
      </w:pPr>
      <w:r w:rsidRPr="00A63A57">
        <w:rPr>
          <w:b/>
          <w:sz w:val="20"/>
          <w:szCs w:val="20"/>
        </w:rPr>
        <w:t>3. Laptop (wymagania minimalne) – 6 szt.</w:t>
      </w:r>
    </w:p>
    <w:p w14:paraId="1D1AA6E2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 xml:space="preserve">Procesor:   Zaoferowana wydajność potwierdzona oceną </w:t>
      </w:r>
      <w:proofErr w:type="spellStart"/>
      <w:r w:rsidRPr="00A63A57">
        <w:rPr>
          <w:color w:val="222222"/>
        </w:rPr>
        <w:t>PassMark</w:t>
      </w:r>
      <w:proofErr w:type="spellEnd"/>
      <w:r w:rsidRPr="00A63A57">
        <w:rPr>
          <w:color w:val="222222"/>
        </w:rPr>
        <w:t xml:space="preserve">-CPU Mark Laptop &amp; </w:t>
      </w:r>
      <w:proofErr w:type="spellStart"/>
      <w:r w:rsidRPr="00A63A57">
        <w:rPr>
          <w:color w:val="222222"/>
        </w:rPr>
        <w:t>Portable</w:t>
      </w:r>
      <w:proofErr w:type="spellEnd"/>
      <w:r w:rsidRPr="00A63A57">
        <w:rPr>
          <w:color w:val="222222"/>
        </w:rPr>
        <w:t xml:space="preserve"> CPU Performance:  min. 10578 pkt., według tabeli dostępnej na stronie </w:t>
      </w:r>
      <w:hyperlink r:id="rId7" w:tgtFrame="_blank" w:history="1">
        <w:r w:rsidRPr="00A63A57">
          <w:rPr>
            <w:color w:val="1155CC"/>
            <w:u w:val="single"/>
          </w:rPr>
          <w:t>https://www.cpubenchmark.net/laptop.html</w:t>
        </w:r>
      </w:hyperlink>
    </w:p>
    <w:p w14:paraId="2280E400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Pamięć RAM: 16 GB</w:t>
      </w:r>
    </w:p>
    <w:p w14:paraId="45B79ACF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 xml:space="preserve">Dysk SSD M.2 </w:t>
      </w:r>
      <w:proofErr w:type="spellStart"/>
      <w:r w:rsidRPr="00A63A57">
        <w:rPr>
          <w:color w:val="222222"/>
        </w:rPr>
        <w:t>PCIe</w:t>
      </w:r>
      <w:proofErr w:type="spellEnd"/>
      <w:r w:rsidRPr="00A63A57">
        <w:rPr>
          <w:color w:val="222222"/>
        </w:rPr>
        <w:t xml:space="preserve"> 512 GB</w:t>
      </w:r>
    </w:p>
    <w:p w14:paraId="2FBAC3A1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Typ ekranu: Matowy, LED, IPS</w:t>
      </w:r>
    </w:p>
    <w:p w14:paraId="2AEFB575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Przekątna ekranu: 15,6"</w:t>
      </w:r>
    </w:p>
    <w:p w14:paraId="4911054C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Rozdzielczość ekranu: 1920 x 1080 (</w:t>
      </w:r>
      <w:proofErr w:type="spellStart"/>
      <w:r w:rsidRPr="00A63A57">
        <w:rPr>
          <w:color w:val="222222"/>
        </w:rPr>
        <w:t>FullHD</w:t>
      </w:r>
      <w:proofErr w:type="spellEnd"/>
      <w:r w:rsidRPr="00A63A57">
        <w:rPr>
          <w:color w:val="222222"/>
        </w:rPr>
        <w:t>)</w:t>
      </w:r>
    </w:p>
    <w:p w14:paraId="2D050C80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Dźwięk: wbudowane głośniki stereo</w:t>
      </w:r>
    </w:p>
    <w:p w14:paraId="35BD66D0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Wbudowane dwa mikrofony</w:t>
      </w:r>
    </w:p>
    <w:p w14:paraId="3E1E0B03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 xml:space="preserve">Kamera internetowa: 0.9 </w:t>
      </w:r>
      <w:proofErr w:type="spellStart"/>
      <w:r w:rsidRPr="00A63A57">
        <w:rPr>
          <w:color w:val="222222"/>
        </w:rPr>
        <w:t>Mpix</w:t>
      </w:r>
      <w:proofErr w:type="spellEnd"/>
    </w:p>
    <w:p w14:paraId="21993694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Łączność:</w:t>
      </w:r>
    </w:p>
    <w:p w14:paraId="0DCF7FFE" w14:textId="77777777" w:rsidR="00A63A57" w:rsidRPr="00A63A57" w:rsidRDefault="00A63A57" w:rsidP="00A63A57">
      <w:pPr>
        <w:shd w:val="clear" w:color="auto" w:fill="FFFFFF"/>
        <w:spacing w:line="360" w:lineRule="auto"/>
        <w:ind w:firstLine="708"/>
        <w:rPr>
          <w:color w:val="222222"/>
        </w:rPr>
      </w:pPr>
      <w:r w:rsidRPr="00A63A57">
        <w:rPr>
          <w:color w:val="222222"/>
        </w:rPr>
        <w:t xml:space="preserve">LAN 1 </w:t>
      </w:r>
      <w:proofErr w:type="spellStart"/>
      <w:r w:rsidRPr="00A63A57">
        <w:rPr>
          <w:color w:val="222222"/>
        </w:rPr>
        <w:t>Gb</w:t>
      </w:r>
      <w:proofErr w:type="spellEnd"/>
      <w:r w:rsidRPr="00A63A57">
        <w:rPr>
          <w:color w:val="222222"/>
        </w:rPr>
        <w:t>/s</w:t>
      </w:r>
    </w:p>
    <w:p w14:paraId="6C6DFDE6" w14:textId="77777777" w:rsidR="00A63A57" w:rsidRPr="00A63A57" w:rsidRDefault="00A63A57" w:rsidP="00A63A57">
      <w:pPr>
        <w:shd w:val="clear" w:color="auto" w:fill="FFFFFF"/>
        <w:spacing w:line="360" w:lineRule="auto"/>
        <w:ind w:firstLine="708"/>
        <w:rPr>
          <w:color w:val="222222"/>
        </w:rPr>
      </w:pPr>
      <w:r w:rsidRPr="00A63A57">
        <w:rPr>
          <w:color w:val="222222"/>
        </w:rPr>
        <w:t>Wi-Fi 5</w:t>
      </w:r>
    </w:p>
    <w:p w14:paraId="52B25D76" w14:textId="77777777" w:rsidR="00A63A57" w:rsidRPr="00A63A57" w:rsidRDefault="00A63A57" w:rsidP="00A63A57">
      <w:pPr>
        <w:shd w:val="clear" w:color="auto" w:fill="FFFFFF"/>
        <w:spacing w:line="360" w:lineRule="auto"/>
        <w:ind w:firstLine="708"/>
        <w:rPr>
          <w:color w:val="222222"/>
        </w:rPr>
      </w:pPr>
      <w:r w:rsidRPr="00A63A57">
        <w:rPr>
          <w:color w:val="222222"/>
        </w:rPr>
        <w:t>Moduł Bluetooth 5.0</w:t>
      </w:r>
    </w:p>
    <w:p w14:paraId="1FB849EA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Złącza</w:t>
      </w:r>
    </w:p>
    <w:p w14:paraId="7BF86BDF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lastRenderedPageBreak/>
        <w:t>USB 2.0 - 1 szt.</w:t>
      </w:r>
    </w:p>
    <w:p w14:paraId="044F505D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USB 3.2 Gen. 1 - 2 szt.</w:t>
      </w:r>
    </w:p>
    <w:p w14:paraId="71CAA71F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HDMI 2.0 - 1 szt.</w:t>
      </w:r>
    </w:p>
    <w:p w14:paraId="067A37F7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RJ-45 (LAN) - 1 szt.</w:t>
      </w:r>
    </w:p>
    <w:p w14:paraId="19C1C132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Wyjście słuchawkowe/wejście mikrofonowe - 1 szt.</w:t>
      </w:r>
    </w:p>
    <w:p w14:paraId="391D5310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DC-in (wejście zasilania) - 1 szt.</w:t>
      </w:r>
    </w:p>
    <w:p w14:paraId="3508539F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 xml:space="preserve">Możliwość zabezpieczenia linką (port </w:t>
      </w:r>
      <w:proofErr w:type="spellStart"/>
      <w:r w:rsidRPr="00A63A57">
        <w:rPr>
          <w:color w:val="222222"/>
        </w:rPr>
        <w:t>Kensington</w:t>
      </w:r>
      <w:proofErr w:type="spellEnd"/>
      <w:r w:rsidRPr="00A63A57">
        <w:rPr>
          <w:color w:val="222222"/>
        </w:rPr>
        <w:t xml:space="preserve"> Lock)</w:t>
      </w:r>
    </w:p>
    <w:p w14:paraId="1B7CC731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System operacyjny: brak systemu</w:t>
      </w:r>
    </w:p>
    <w:p w14:paraId="1CF260C5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>Wydzielona klawiatura numeryczna</w:t>
      </w:r>
    </w:p>
    <w:p w14:paraId="1977215D" w14:textId="77777777" w:rsidR="00A63A57" w:rsidRPr="00A63A57" w:rsidRDefault="00A63A57" w:rsidP="00A63A57">
      <w:pPr>
        <w:shd w:val="clear" w:color="auto" w:fill="FFFFFF"/>
        <w:spacing w:line="360" w:lineRule="auto"/>
        <w:rPr>
          <w:color w:val="222222"/>
        </w:rPr>
      </w:pPr>
      <w:r w:rsidRPr="00A63A57">
        <w:rPr>
          <w:color w:val="222222"/>
        </w:rPr>
        <w:t xml:space="preserve">Wielodotykowy, intuicyjny </w:t>
      </w:r>
      <w:proofErr w:type="spellStart"/>
      <w:r w:rsidRPr="00A63A57">
        <w:rPr>
          <w:color w:val="222222"/>
        </w:rPr>
        <w:t>touchpad</w:t>
      </w:r>
      <w:proofErr w:type="spellEnd"/>
    </w:p>
    <w:p w14:paraId="47033604" w14:textId="0A479E51" w:rsidR="00FA3DEF" w:rsidRPr="00A63A57" w:rsidRDefault="00A63A57" w:rsidP="00A63A57">
      <w:pPr>
        <w:spacing w:line="360" w:lineRule="auto"/>
        <w:rPr>
          <w:sz w:val="20"/>
          <w:szCs w:val="20"/>
        </w:rPr>
      </w:pPr>
      <w:r w:rsidRPr="00A63A57">
        <w:rPr>
          <w:color w:val="222222"/>
          <w:shd w:val="clear" w:color="auto" w:fill="FFFFFF"/>
        </w:rPr>
        <w:t>Klawiatura podświetlana</w:t>
      </w:r>
    </w:p>
    <w:p w14:paraId="613C0A79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576AA7AF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31AFDBB6" w14:textId="77777777" w:rsidR="00FA3DEF" w:rsidRPr="00A63A57" w:rsidRDefault="00FA3DEF" w:rsidP="00A63A57">
      <w:pPr>
        <w:spacing w:line="360" w:lineRule="auto"/>
        <w:rPr>
          <w:b/>
          <w:sz w:val="20"/>
          <w:szCs w:val="20"/>
        </w:rPr>
      </w:pPr>
      <w:r w:rsidRPr="00A63A57">
        <w:rPr>
          <w:b/>
          <w:sz w:val="20"/>
          <w:szCs w:val="20"/>
        </w:rPr>
        <w:t>4. Switch – 24 szt. (wymagania minimalne):</w:t>
      </w:r>
    </w:p>
    <w:p w14:paraId="428CA79D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>Architektura portów: 10 Gigabit Ethernet</w:t>
      </w:r>
    </w:p>
    <w:p w14:paraId="29070B5A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>Całkowita ilość portów: min. 28</w:t>
      </w:r>
    </w:p>
    <w:p w14:paraId="0E4B42F5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proofErr w:type="spellStart"/>
      <w:r w:rsidRPr="00A63A57">
        <w:rPr>
          <w:sz w:val="20"/>
          <w:szCs w:val="20"/>
        </w:rPr>
        <w:t>Zarządzalny</w:t>
      </w:r>
      <w:proofErr w:type="spellEnd"/>
      <w:r w:rsidRPr="00A63A57">
        <w:rPr>
          <w:sz w:val="20"/>
          <w:szCs w:val="20"/>
        </w:rPr>
        <w:t>: Tak</w:t>
      </w:r>
    </w:p>
    <w:p w14:paraId="78545A83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 xml:space="preserve">Rodzaj obudowy: </w:t>
      </w:r>
      <w:proofErr w:type="spellStart"/>
      <w:r w:rsidRPr="00A63A57">
        <w:rPr>
          <w:sz w:val="20"/>
          <w:szCs w:val="20"/>
        </w:rPr>
        <w:t>Rack</w:t>
      </w:r>
      <w:proofErr w:type="spellEnd"/>
      <w:r w:rsidRPr="00A63A57">
        <w:rPr>
          <w:sz w:val="20"/>
          <w:szCs w:val="20"/>
        </w:rPr>
        <w:t xml:space="preserve"> 19”</w:t>
      </w:r>
    </w:p>
    <w:p w14:paraId="5721458E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 xml:space="preserve">Prędkość magistrali: 128 </w:t>
      </w:r>
      <w:proofErr w:type="spellStart"/>
      <w:r w:rsidRPr="00A63A57">
        <w:rPr>
          <w:sz w:val="20"/>
          <w:szCs w:val="20"/>
        </w:rPr>
        <w:t>Gb</w:t>
      </w:r>
      <w:proofErr w:type="spellEnd"/>
      <w:r w:rsidRPr="00A63A57">
        <w:rPr>
          <w:sz w:val="20"/>
          <w:szCs w:val="20"/>
        </w:rPr>
        <w:t>/s</w:t>
      </w:r>
    </w:p>
    <w:p w14:paraId="32763D11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 xml:space="preserve">Przepustowość: 95.23 </w:t>
      </w:r>
      <w:proofErr w:type="spellStart"/>
      <w:r w:rsidRPr="00A63A57">
        <w:rPr>
          <w:sz w:val="20"/>
          <w:szCs w:val="20"/>
        </w:rPr>
        <w:t>Mp</w:t>
      </w:r>
      <w:proofErr w:type="spellEnd"/>
      <w:r w:rsidRPr="00A63A57">
        <w:rPr>
          <w:sz w:val="20"/>
          <w:szCs w:val="20"/>
        </w:rPr>
        <w:t>/s</w:t>
      </w:r>
    </w:p>
    <w:p w14:paraId="7D117EE7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>Rozmiar tablicy adresów MAC: 16 tys.</w:t>
      </w:r>
    </w:p>
    <w:p w14:paraId="233E59EF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>Warstwa przełączania: 4</w:t>
      </w:r>
    </w:p>
    <w:p w14:paraId="2A0CDC99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>Ilość złącz 10/100/1000: min. 24</w:t>
      </w:r>
    </w:p>
    <w:p w14:paraId="4A77AAF4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>Ilość złącz SFP: 4</w:t>
      </w:r>
    </w:p>
    <w:p w14:paraId="6BE63685" w14:textId="77777777" w:rsidR="00FA3DEF" w:rsidRPr="00A63A57" w:rsidRDefault="00FA3DEF" w:rsidP="00A63A57">
      <w:pPr>
        <w:pBdr>
          <w:bottom w:val="single" w:sz="4" w:space="1" w:color="auto"/>
        </w:pBdr>
        <w:spacing w:line="360" w:lineRule="auto"/>
        <w:rPr>
          <w:sz w:val="20"/>
          <w:szCs w:val="20"/>
        </w:rPr>
      </w:pPr>
    </w:p>
    <w:p w14:paraId="79C66B06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4C04B5CC" w14:textId="77777777" w:rsidR="00FA3DEF" w:rsidRPr="00A63A57" w:rsidRDefault="00FA3DEF" w:rsidP="00A63A57">
      <w:pPr>
        <w:spacing w:line="360" w:lineRule="auto"/>
        <w:rPr>
          <w:b/>
          <w:sz w:val="20"/>
          <w:szCs w:val="20"/>
        </w:rPr>
      </w:pPr>
      <w:r w:rsidRPr="00A63A57">
        <w:rPr>
          <w:b/>
          <w:sz w:val="20"/>
          <w:szCs w:val="20"/>
        </w:rPr>
        <w:t>5. Router – 12 szt. (wymagania minimalne):</w:t>
      </w:r>
    </w:p>
    <w:p w14:paraId="6BBF2D3F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 xml:space="preserve">minimum 6 portów </w:t>
      </w:r>
      <w:proofErr w:type="spellStart"/>
      <w:r w:rsidRPr="00A63A57">
        <w:rPr>
          <w:rFonts w:ascii="Times New Roman" w:hAnsi="Times New Roman"/>
          <w:sz w:val="20"/>
          <w:szCs w:val="20"/>
        </w:rPr>
        <w:t>GigabitEthernet</w:t>
      </w:r>
      <w:proofErr w:type="spellEnd"/>
      <w:r w:rsidRPr="00A63A57">
        <w:rPr>
          <w:rFonts w:ascii="Times New Roman" w:hAnsi="Times New Roman"/>
          <w:sz w:val="20"/>
          <w:szCs w:val="20"/>
        </w:rPr>
        <w:t xml:space="preserve"> w tym co najmniej 1 wykonany jako slot SFP lub SFP+ (10Gb/s) do instalacji wkładek światłowodowych pozostałe porty typu 1000-Base-TX (możliwe rozwiązanie to porty SFP z wkładkami 1000-Base-TX).</w:t>
      </w:r>
    </w:p>
    <w:p w14:paraId="2037B76F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>wkładka światłowodowa SFP typu SX kompatybilna z routerem</w:t>
      </w:r>
    </w:p>
    <w:p w14:paraId="1484E662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>wkładka światłowodowa SFP typu LX kompatybilna z routerem</w:t>
      </w:r>
    </w:p>
    <w:p w14:paraId="4986F4E6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 xml:space="preserve">wszystkie porty routera mogą być niezależnie konfigurowane jako porty </w:t>
      </w:r>
      <w:proofErr w:type="spellStart"/>
      <w:r w:rsidRPr="00A63A57">
        <w:rPr>
          <w:rFonts w:ascii="Times New Roman" w:hAnsi="Times New Roman"/>
          <w:sz w:val="20"/>
          <w:szCs w:val="20"/>
        </w:rPr>
        <w:t>rutujące</w:t>
      </w:r>
      <w:proofErr w:type="spellEnd"/>
      <w:r w:rsidRPr="00A63A57">
        <w:rPr>
          <w:rFonts w:ascii="Times New Roman" w:hAnsi="Times New Roman"/>
          <w:sz w:val="20"/>
          <w:szCs w:val="20"/>
        </w:rPr>
        <w:t xml:space="preserve"> (WAN)</w:t>
      </w:r>
    </w:p>
    <w:p w14:paraId="596DF757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 xml:space="preserve">port do zarządzania ruterem </w:t>
      </w:r>
    </w:p>
    <w:p w14:paraId="6AB6B200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>zarządzanie z konsoli na porcie szeregowym COM1 przez klienta telnet/SSH, przeglądarkę www i/lub  oprogramowanie konfiguracyjne producenta</w:t>
      </w:r>
    </w:p>
    <w:p w14:paraId="7DD78B54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>obsługa IPv4 i IPv6</w:t>
      </w:r>
    </w:p>
    <w:p w14:paraId="510913D8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lastRenderedPageBreak/>
        <w:t xml:space="preserve">obsługa protokołów </w:t>
      </w:r>
      <w:proofErr w:type="spellStart"/>
      <w:r w:rsidRPr="00A63A57">
        <w:rPr>
          <w:rFonts w:ascii="Times New Roman" w:hAnsi="Times New Roman"/>
          <w:sz w:val="20"/>
          <w:szCs w:val="20"/>
        </w:rPr>
        <w:t>rutingu</w:t>
      </w:r>
      <w:proofErr w:type="spellEnd"/>
      <w:r w:rsidRPr="00A63A57">
        <w:rPr>
          <w:rFonts w:ascii="Times New Roman" w:hAnsi="Times New Roman"/>
          <w:sz w:val="20"/>
          <w:szCs w:val="20"/>
        </w:rPr>
        <w:t xml:space="preserve"> przynajmniej : RIP, OSPF, BGP i </w:t>
      </w:r>
      <w:proofErr w:type="spellStart"/>
      <w:r w:rsidRPr="00A63A57">
        <w:rPr>
          <w:rFonts w:ascii="Times New Roman" w:hAnsi="Times New Roman"/>
          <w:sz w:val="20"/>
          <w:szCs w:val="20"/>
        </w:rPr>
        <w:t>ruting</w:t>
      </w:r>
      <w:proofErr w:type="spellEnd"/>
      <w:r w:rsidRPr="00A63A57">
        <w:rPr>
          <w:rFonts w:ascii="Times New Roman" w:hAnsi="Times New Roman"/>
          <w:sz w:val="20"/>
          <w:szCs w:val="20"/>
        </w:rPr>
        <w:t xml:space="preserve"> statyczny</w:t>
      </w:r>
    </w:p>
    <w:p w14:paraId="644B28E6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 xml:space="preserve">obsługa NAT </w:t>
      </w:r>
    </w:p>
    <w:p w14:paraId="326CDAD2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>obsługa VLAN</w:t>
      </w:r>
    </w:p>
    <w:p w14:paraId="151366E9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>DHCP serwer, DHCP klient</w:t>
      </w:r>
    </w:p>
    <w:p w14:paraId="245FAA19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>obsługa VPN</w:t>
      </w:r>
    </w:p>
    <w:p w14:paraId="050D566E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>filtracja ruchu poprzez listy dostępu lub analogiczny mechanizm</w:t>
      </w:r>
    </w:p>
    <w:p w14:paraId="6BB9692A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>autentykacja użytkowników w oparciu o lokalną bazę i serwer RADIUS</w:t>
      </w:r>
    </w:p>
    <w:p w14:paraId="43045ABB" w14:textId="77777777" w:rsidR="00FA3DEF" w:rsidRPr="00A63A57" w:rsidRDefault="00FA3DEF" w:rsidP="00A63A5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A63A57">
        <w:rPr>
          <w:rFonts w:ascii="Times New Roman" w:hAnsi="Times New Roman"/>
          <w:sz w:val="20"/>
          <w:szCs w:val="20"/>
        </w:rPr>
        <w:t xml:space="preserve">obudowa przystosowana do instalacji w szafach typu RACK </w:t>
      </w:r>
    </w:p>
    <w:p w14:paraId="1919961F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05A0E31B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  <w:r w:rsidRPr="00A63A57">
        <w:rPr>
          <w:sz w:val="20"/>
          <w:szCs w:val="20"/>
        </w:rPr>
        <w:t xml:space="preserve">Ruter powinien być dostarczony w komplecie z elementami zasilającymi (zasilacze kable) przystosowanymi do zasilania z sieci AC 230V, oraz z nieograniczonymi czasowo licencjami pozwalającymi na realizację funkcjonalności wymienionych powyżej. </w:t>
      </w:r>
    </w:p>
    <w:p w14:paraId="08352CFF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7B0BF039" w14:textId="77777777" w:rsidR="00FA3DEF" w:rsidRPr="00A63A57" w:rsidRDefault="00FA3DEF" w:rsidP="00A63A57">
      <w:pPr>
        <w:spacing w:line="360" w:lineRule="auto"/>
        <w:rPr>
          <w:sz w:val="20"/>
          <w:szCs w:val="20"/>
        </w:rPr>
      </w:pPr>
    </w:p>
    <w:p w14:paraId="140BC6C0" w14:textId="77777777" w:rsidR="00263C4E" w:rsidRPr="00A63A57" w:rsidRDefault="00263C4E" w:rsidP="00A63A57">
      <w:pPr>
        <w:pStyle w:val="Tekstpodstawowy"/>
        <w:rPr>
          <w:sz w:val="20"/>
          <w:szCs w:val="20"/>
        </w:rPr>
      </w:pPr>
    </w:p>
    <w:p w14:paraId="22D479F6" w14:textId="77777777" w:rsidR="006F4D45" w:rsidRPr="00A63A57" w:rsidRDefault="006F4D45" w:rsidP="00A63A57">
      <w:pPr>
        <w:keepNext/>
        <w:keepLines/>
        <w:suppressAutoHyphens/>
        <w:spacing w:line="360" w:lineRule="auto"/>
        <w:jc w:val="both"/>
        <w:rPr>
          <w:color w:val="FF0000"/>
          <w:sz w:val="20"/>
          <w:szCs w:val="20"/>
          <w:lang w:eastAsia="hi-IN" w:bidi="hi-IN"/>
        </w:rPr>
      </w:pPr>
      <w:bookmarkStart w:id="1" w:name="_Hlk107170662"/>
      <w:r w:rsidRPr="00A63A57">
        <w:rPr>
          <w:color w:val="FF0000"/>
          <w:sz w:val="20"/>
          <w:szCs w:val="20"/>
          <w:lang w:eastAsia="hi-IN" w:bidi="hi-IN"/>
        </w:rPr>
        <w:t>UWAGA:</w:t>
      </w:r>
    </w:p>
    <w:p w14:paraId="4C578D69" w14:textId="77777777" w:rsidR="006F4D45" w:rsidRPr="00A63A57" w:rsidRDefault="006F4D45" w:rsidP="00A63A57">
      <w:pPr>
        <w:keepNext/>
        <w:keepLines/>
        <w:numPr>
          <w:ilvl w:val="0"/>
          <w:numId w:val="9"/>
        </w:numPr>
        <w:suppressAutoHyphens/>
        <w:spacing w:after="160" w:line="360" w:lineRule="auto"/>
        <w:contextualSpacing/>
        <w:jc w:val="both"/>
        <w:rPr>
          <w:color w:val="FF0000"/>
          <w:sz w:val="20"/>
          <w:szCs w:val="20"/>
          <w:lang w:val="x-none" w:eastAsia="ar-SA"/>
        </w:rPr>
      </w:pPr>
      <w:r w:rsidRPr="00A63A57">
        <w:rPr>
          <w:color w:val="FF0000"/>
          <w:sz w:val="20"/>
          <w:szCs w:val="20"/>
          <w:shd w:val="clear" w:color="auto" w:fill="FFFFFF"/>
          <w:lang w:val="x-none" w:eastAsia="ar-SA"/>
        </w:rPr>
        <w:t xml:space="preserve">Przepisy ustawy o VAT dopuszczają zastosowanie 0% stawki podatku do dostaw sprzętu komputerowego wymienionych w załączniku nr 8 do ustawy z 2004 r. o podatku od towarów i usług dla placówek oświatowych. </w:t>
      </w:r>
      <w:r w:rsidRPr="00A63A57">
        <w:rPr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Zastosowanie preferencyjnej stawki podatku Vat jest jednak możliwe pod warunkiem posiadania stosownego zamówienia potwierdzonego przez organ nadzorujący daną placówkę oświatową.</w:t>
      </w:r>
      <w:r w:rsidRPr="00A63A57">
        <w:rPr>
          <w:color w:val="FF0000"/>
          <w:sz w:val="20"/>
          <w:szCs w:val="20"/>
          <w:shd w:val="clear" w:color="auto" w:fill="FFFFFF"/>
          <w:lang w:val="x-none" w:eastAsia="ar-SA"/>
        </w:rPr>
        <w:t xml:space="preserve"> Przy czym "posiadanie" należy rozumieć jako fizyczne posiadanie zamówienia przez podatnika, korzystającego z preferencyjnej stawki podatku Vat. </w:t>
      </w:r>
      <w:r w:rsidRPr="00A63A57">
        <w:rPr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Uzyskanie takiego potwierdzenia od organu nadzorującego dotyczy etapu dostawy a nie złożenia samej oferty w postępowaniu o udzielenie zamówienia publicznego.</w:t>
      </w:r>
      <w:r w:rsidRPr="00A63A57">
        <w:rPr>
          <w:color w:val="FF0000"/>
          <w:sz w:val="20"/>
          <w:szCs w:val="20"/>
          <w:shd w:val="clear" w:color="auto" w:fill="FFFFFF"/>
          <w:lang w:val="x-none" w:eastAsia="ar-SA"/>
        </w:rPr>
        <w:t xml:space="preserve"> </w:t>
      </w:r>
      <w:r w:rsidRPr="00A63A57">
        <w:rPr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 xml:space="preserve">Zamawiający, dopiero po dokonaniu wyboru oferty najkorzystniejszej może wystąpić do organu nadzorującego o potwierdzenie zamówienia. </w:t>
      </w:r>
      <w:r w:rsidRPr="00A63A57">
        <w:rPr>
          <w:b/>
          <w:bCs/>
          <w:color w:val="FF0000"/>
          <w:sz w:val="20"/>
          <w:szCs w:val="20"/>
          <w:u w:val="single"/>
          <w:shd w:val="clear" w:color="auto" w:fill="FFFFFF"/>
          <w:lang w:val="x-none" w:eastAsia="ar-SA"/>
        </w:rPr>
        <w:t>Jeżeli Zamawiający nie określił w SIWZ żadnych wymagań co do sposobu obliczenia ceny oferty, nie wskazał jaką stawkę należy przyjąć do porównania ofert, nie podał także czy zamierza wystąpić do organu nadzorującego o potwierdzenie zamówienia to należy uznać, że obowiązkiem wykonawców, składających oferty jest podanie ceny z uwzględnieniem PODSTAWOWEJ STAWKI podatku Vat</w:t>
      </w:r>
      <w:r w:rsidRPr="00A63A57">
        <w:rPr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. (por. orzeczenie KIO z dnia 28 maja 2019 r. KIO 88</w:t>
      </w:r>
      <w:r w:rsidRPr="00A63A57">
        <w:rPr>
          <w:b/>
          <w:bCs/>
          <w:color w:val="FF0000"/>
          <w:sz w:val="20"/>
          <w:szCs w:val="20"/>
          <w:shd w:val="clear" w:color="auto" w:fill="FFFFFF"/>
          <w:lang w:eastAsia="ar-SA"/>
        </w:rPr>
        <w:t>1</w:t>
      </w:r>
      <w:r w:rsidRPr="00A63A57">
        <w:rPr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/19)</w:t>
      </w:r>
    </w:p>
    <w:bookmarkEnd w:id="1"/>
    <w:p w14:paraId="55D8D414" w14:textId="77777777" w:rsidR="000B6FF9" w:rsidRPr="00A63A57" w:rsidRDefault="000B6FF9" w:rsidP="00A63A57">
      <w:pPr>
        <w:pStyle w:val="Tekstpodstawowy"/>
        <w:rPr>
          <w:sz w:val="20"/>
          <w:szCs w:val="20"/>
        </w:rPr>
      </w:pPr>
    </w:p>
    <w:p w14:paraId="7A4CE26C" w14:textId="77777777" w:rsidR="000B6FF9" w:rsidRPr="00A63A57" w:rsidRDefault="000B6FF9" w:rsidP="00A63A57">
      <w:pPr>
        <w:pStyle w:val="Tekstpodstawowy"/>
        <w:rPr>
          <w:sz w:val="20"/>
          <w:szCs w:val="20"/>
        </w:rPr>
      </w:pPr>
    </w:p>
    <w:p w14:paraId="72973D4C" w14:textId="77777777" w:rsidR="000B6FF9" w:rsidRPr="00A63A57" w:rsidRDefault="000B6FF9" w:rsidP="00A63A57">
      <w:pPr>
        <w:pStyle w:val="Tekstpodstawowy"/>
        <w:rPr>
          <w:sz w:val="20"/>
          <w:szCs w:val="20"/>
        </w:rPr>
      </w:pPr>
    </w:p>
    <w:p w14:paraId="2F177463" w14:textId="77777777" w:rsidR="007138F3" w:rsidRPr="00A63A57" w:rsidRDefault="007138F3" w:rsidP="00A63A57">
      <w:pPr>
        <w:pStyle w:val="Tekstpodstawowy"/>
        <w:rPr>
          <w:sz w:val="20"/>
          <w:szCs w:val="20"/>
        </w:rPr>
      </w:pPr>
    </w:p>
    <w:p w14:paraId="31D8C378" w14:textId="77777777" w:rsidR="000B6FF9" w:rsidRPr="00A63A57" w:rsidRDefault="000B6FF9" w:rsidP="00A63A57">
      <w:pPr>
        <w:pStyle w:val="Tekstpodstawowy"/>
        <w:rPr>
          <w:sz w:val="20"/>
          <w:szCs w:val="20"/>
        </w:rPr>
      </w:pPr>
    </w:p>
    <w:p w14:paraId="63CFB3B3" w14:textId="77777777" w:rsidR="000B6FF9" w:rsidRPr="00A63A57" w:rsidRDefault="000B6FF9" w:rsidP="00A63A57">
      <w:pPr>
        <w:pStyle w:val="Tekstpodstawowy"/>
        <w:rPr>
          <w:sz w:val="20"/>
          <w:szCs w:val="20"/>
        </w:rPr>
      </w:pPr>
    </w:p>
    <w:sectPr w:rsidR="000B6FF9" w:rsidRPr="00A63A57" w:rsidSect="008414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D495" w14:textId="77777777" w:rsidR="0058473C" w:rsidRDefault="0058473C">
      <w:r>
        <w:separator/>
      </w:r>
    </w:p>
  </w:endnote>
  <w:endnote w:type="continuationSeparator" w:id="0">
    <w:p w14:paraId="016C3DCB" w14:textId="77777777" w:rsidR="0058473C" w:rsidRDefault="0058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66A7" w14:textId="648D0B78" w:rsidR="00EC7D6E" w:rsidRDefault="00A63A57" w:rsidP="00CD5BF8">
    <w:pPr>
      <w:pStyle w:val="Stopka"/>
      <w:tabs>
        <w:tab w:val="clear" w:pos="4536"/>
        <w:tab w:val="clear" w:pos="9072"/>
      </w:tabs>
      <w:ind w:left="-426"/>
      <w:jc w:val="right"/>
    </w:pPr>
    <w:r w:rsidRPr="002E3145">
      <w:rPr>
        <w:noProof/>
      </w:rPr>
      <w:drawing>
        <wp:inline distT="0" distB="0" distL="0" distR="0" wp14:anchorId="7D80E832" wp14:editId="46000E6B">
          <wp:extent cx="5763260" cy="602615"/>
          <wp:effectExtent l="0" t="0" r="0" b="0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9D6A" w14:textId="77777777" w:rsidR="00EC7D6E" w:rsidRDefault="00EC7D6E" w:rsidP="00CD5BF8">
    <w:pPr>
      <w:pStyle w:val="Stopka"/>
      <w:tabs>
        <w:tab w:val="clear" w:pos="4536"/>
        <w:tab w:val="clear" w:pos="9072"/>
      </w:tabs>
      <w:ind w:left="-142" w:right="-483"/>
    </w:pPr>
  </w:p>
  <w:p w14:paraId="3C7AA55A" w14:textId="49E439FF" w:rsidR="00EC7D6E" w:rsidRPr="00134D3D" w:rsidRDefault="00A63A57" w:rsidP="00751C38">
    <w:pPr>
      <w:pStyle w:val="Stopka"/>
      <w:tabs>
        <w:tab w:val="clear" w:pos="4536"/>
        <w:tab w:val="clear" w:pos="9072"/>
      </w:tabs>
      <w:ind w:left="-142" w:right="-483"/>
      <w:jc w:val="center"/>
    </w:pPr>
    <w:r w:rsidRPr="002E3145">
      <w:rPr>
        <w:noProof/>
      </w:rPr>
      <w:drawing>
        <wp:inline distT="0" distB="0" distL="0" distR="0" wp14:anchorId="7CDE76CF" wp14:editId="0B35EC80">
          <wp:extent cx="5763260" cy="602615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2D14" w14:textId="77777777" w:rsidR="0058473C" w:rsidRDefault="0058473C">
      <w:r>
        <w:separator/>
      </w:r>
    </w:p>
  </w:footnote>
  <w:footnote w:type="continuationSeparator" w:id="0">
    <w:p w14:paraId="3D65D7C7" w14:textId="77777777" w:rsidR="0058473C" w:rsidRDefault="0058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7E6E" w14:textId="77777777" w:rsidR="00EC7D6E" w:rsidRDefault="00EC7D6E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BB9A" w14:textId="77777777" w:rsidR="00EC7D6E" w:rsidRPr="006027FA" w:rsidRDefault="00EC7D6E" w:rsidP="006027FA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02C7"/>
    <w:multiLevelType w:val="hybridMultilevel"/>
    <w:tmpl w:val="24E24358"/>
    <w:lvl w:ilvl="0" w:tplc="FB069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08B"/>
    <w:multiLevelType w:val="hybridMultilevel"/>
    <w:tmpl w:val="11D21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7B6"/>
    <w:multiLevelType w:val="hybridMultilevel"/>
    <w:tmpl w:val="5B8C8330"/>
    <w:lvl w:ilvl="0" w:tplc="1FF2D44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4F1E"/>
    <w:multiLevelType w:val="hybridMultilevel"/>
    <w:tmpl w:val="5B8C8330"/>
    <w:lvl w:ilvl="0" w:tplc="1FF2D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3E472A9"/>
    <w:multiLevelType w:val="hybridMultilevel"/>
    <w:tmpl w:val="C52E1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81931">
    <w:abstractNumId w:val="5"/>
  </w:num>
  <w:num w:numId="2" w16cid:durableId="1161968510">
    <w:abstractNumId w:val="3"/>
  </w:num>
  <w:num w:numId="3" w16cid:durableId="255401312">
    <w:abstractNumId w:val="1"/>
  </w:num>
  <w:num w:numId="4" w16cid:durableId="316037952">
    <w:abstractNumId w:val="8"/>
  </w:num>
  <w:num w:numId="5" w16cid:durableId="1763447581">
    <w:abstractNumId w:val="2"/>
  </w:num>
  <w:num w:numId="6" w16cid:durableId="2092314178">
    <w:abstractNumId w:val="6"/>
  </w:num>
  <w:num w:numId="7" w16cid:durableId="1220627101">
    <w:abstractNumId w:val="0"/>
  </w:num>
  <w:num w:numId="8" w16cid:durableId="6165265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464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58"/>
    <w:rsid w:val="00017AAA"/>
    <w:rsid w:val="00034FFB"/>
    <w:rsid w:val="00036C35"/>
    <w:rsid w:val="00042553"/>
    <w:rsid w:val="00045A50"/>
    <w:rsid w:val="00054BBD"/>
    <w:rsid w:val="00055671"/>
    <w:rsid w:val="00055A8C"/>
    <w:rsid w:val="000569E4"/>
    <w:rsid w:val="00057433"/>
    <w:rsid w:val="00093196"/>
    <w:rsid w:val="000A727C"/>
    <w:rsid w:val="000B4B3A"/>
    <w:rsid w:val="000B6FF9"/>
    <w:rsid w:val="000C1FB6"/>
    <w:rsid w:val="000C2A03"/>
    <w:rsid w:val="000C6B53"/>
    <w:rsid w:val="000D3D6A"/>
    <w:rsid w:val="000E7AC5"/>
    <w:rsid w:val="000F005F"/>
    <w:rsid w:val="00120A90"/>
    <w:rsid w:val="00131570"/>
    <w:rsid w:val="00134D3D"/>
    <w:rsid w:val="001419D6"/>
    <w:rsid w:val="00150B48"/>
    <w:rsid w:val="00160AE5"/>
    <w:rsid w:val="00161E9F"/>
    <w:rsid w:val="001641BC"/>
    <w:rsid w:val="001660AF"/>
    <w:rsid w:val="0017496E"/>
    <w:rsid w:val="00193026"/>
    <w:rsid w:val="00193C26"/>
    <w:rsid w:val="001A1D74"/>
    <w:rsid w:val="001B17DC"/>
    <w:rsid w:val="001B631B"/>
    <w:rsid w:val="001C7131"/>
    <w:rsid w:val="001C759E"/>
    <w:rsid w:val="001F2D8C"/>
    <w:rsid w:val="00221ADA"/>
    <w:rsid w:val="0024414D"/>
    <w:rsid w:val="00245F2D"/>
    <w:rsid w:val="00263C4E"/>
    <w:rsid w:val="00270624"/>
    <w:rsid w:val="002708D7"/>
    <w:rsid w:val="00294A2E"/>
    <w:rsid w:val="00296111"/>
    <w:rsid w:val="00297C42"/>
    <w:rsid w:val="00297FCA"/>
    <w:rsid w:val="002B6F4B"/>
    <w:rsid w:val="002C1933"/>
    <w:rsid w:val="002C1CEA"/>
    <w:rsid w:val="002C2E88"/>
    <w:rsid w:val="002D0198"/>
    <w:rsid w:val="002E6046"/>
    <w:rsid w:val="002F1FA3"/>
    <w:rsid w:val="002F3E73"/>
    <w:rsid w:val="002F4E72"/>
    <w:rsid w:val="00304C3C"/>
    <w:rsid w:val="003102A0"/>
    <w:rsid w:val="003177E9"/>
    <w:rsid w:val="003246F2"/>
    <w:rsid w:val="00325905"/>
    <w:rsid w:val="00352179"/>
    <w:rsid w:val="00377E6A"/>
    <w:rsid w:val="00382B84"/>
    <w:rsid w:val="003B113E"/>
    <w:rsid w:val="003B316C"/>
    <w:rsid w:val="003C6987"/>
    <w:rsid w:val="003E0F80"/>
    <w:rsid w:val="003E5B7A"/>
    <w:rsid w:val="003F495F"/>
    <w:rsid w:val="0040088A"/>
    <w:rsid w:val="00404CE4"/>
    <w:rsid w:val="00407F22"/>
    <w:rsid w:val="00426FE0"/>
    <w:rsid w:val="00434102"/>
    <w:rsid w:val="004510F8"/>
    <w:rsid w:val="00454F8C"/>
    <w:rsid w:val="004559DF"/>
    <w:rsid w:val="00461508"/>
    <w:rsid w:val="00481FE5"/>
    <w:rsid w:val="004842C1"/>
    <w:rsid w:val="00485DC0"/>
    <w:rsid w:val="004968A6"/>
    <w:rsid w:val="004A31CB"/>
    <w:rsid w:val="004A33D3"/>
    <w:rsid w:val="004B1B87"/>
    <w:rsid w:val="004D5C67"/>
    <w:rsid w:val="004E6C6B"/>
    <w:rsid w:val="004F6887"/>
    <w:rsid w:val="00525B9C"/>
    <w:rsid w:val="00531785"/>
    <w:rsid w:val="00532E46"/>
    <w:rsid w:val="005410E8"/>
    <w:rsid w:val="005571B5"/>
    <w:rsid w:val="00562874"/>
    <w:rsid w:val="005843F9"/>
    <w:rsid w:val="0058473C"/>
    <w:rsid w:val="00584EDC"/>
    <w:rsid w:val="005865AC"/>
    <w:rsid w:val="005A26BF"/>
    <w:rsid w:val="005B446B"/>
    <w:rsid w:val="005C0AA4"/>
    <w:rsid w:val="005C195D"/>
    <w:rsid w:val="005C4C0B"/>
    <w:rsid w:val="005D1ED1"/>
    <w:rsid w:val="005D3FFC"/>
    <w:rsid w:val="005E03A6"/>
    <w:rsid w:val="005F3063"/>
    <w:rsid w:val="005F6CA7"/>
    <w:rsid w:val="006011A2"/>
    <w:rsid w:val="006027FA"/>
    <w:rsid w:val="006042FB"/>
    <w:rsid w:val="00616977"/>
    <w:rsid w:val="00622479"/>
    <w:rsid w:val="00622E51"/>
    <w:rsid w:val="006332A6"/>
    <w:rsid w:val="0064474E"/>
    <w:rsid w:val="00654C63"/>
    <w:rsid w:val="00675D26"/>
    <w:rsid w:val="006C5A9B"/>
    <w:rsid w:val="006D09B8"/>
    <w:rsid w:val="006E00ED"/>
    <w:rsid w:val="006E585D"/>
    <w:rsid w:val="006E65CD"/>
    <w:rsid w:val="006F39AB"/>
    <w:rsid w:val="006F4D45"/>
    <w:rsid w:val="007138F3"/>
    <w:rsid w:val="00734653"/>
    <w:rsid w:val="007473AF"/>
    <w:rsid w:val="00751C38"/>
    <w:rsid w:val="007559A4"/>
    <w:rsid w:val="0075666B"/>
    <w:rsid w:val="00765B25"/>
    <w:rsid w:val="00775B16"/>
    <w:rsid w:val="007A2FD1"/>
    <w:rsid w:val="007C5FA2"/>
    <w:rsid w:val="007C7BFE"/>
    <w:rsid w:val="007D2EB5"/>
    <w:rsid w:val="008063D8"/>
    <w:rsid w:val="008070DF"/>
    <w:rsid w:val="00820268"/>
    <w:rsid w:val="00820E58"/>
    <w:rsid w:val="008222A2"/>
    <w:rsid w:val="00825EEA"/>
    <w:rsid w:val="00825F35"/>
    <w:rsid w:val="008414F4"/>
    <w:rsid w:val="008547C5"/>
    <w:rsid w:val="00871DF7"/>
    <w:rsid w:val="00880F03"/>
    <w:rsid w:val="0088555E"/>
    <w:rsid w:val="00885ACA"/>
    <w:rsid w:val="00892BC8"/>
    <w:rsid w:val="00895341"/>
    <w:rsid w:val="008A25E9"/>
    <w:rsid w:val="008B058E"/>
    <w:rsid w:val="008D46EE"/>
    <w:rsid w:val="008D7FA0"/>
    <w:rsid w:val="00913F83"/>
    <w:rsid w:val="00953605"/>
    <w:rsid w:val="00962396"/>
    <w:rsid w:val="00963E1E"/>
    <w:rsid w:val="00981491"/>
    <w:rsid w:val="009960E6"/>
    <w:rsid w:val="009C2E24"/>
    <w:rsid w:val="009C4CAB"/>
    <w:rsid w:val="00A0337C"/>
    <w:rsid w:val="00A03F30"/>
    <w:rsid w:val="00A236D3"/>
    <w:rsid w:val="00A35DC7"/>
    <w:rsid w:val="00A435D6"/>
    <w:rsid w:val="00A55C5D"/>
    <w:rsid w:val="00A62EB8"/>
    <w:rsid w:val="00A63A57"/>
    <w:rsid w:val="00A77748"/>
    <w:rsid w:val="00A91EDD"/>
    <w:rsid w:val="00AA3BC9"/>
    <w:rsid w:val="00AA43D9"/>
    <w:rsid w:val="00AA71EA"/>
    <w:rsid w:val="00AB03E5"/>
    <w:rsid w:val="00AC018C"/>
    <w:rsid w:val="00AE1969"/>
    <w:rsid w:val="00AE3559"/>
    <w:rsid w:val="00AF252A"/>
    <w:rsid w:val="00B0041E"/>
    <w:rsid w:val="00B04D21"/>
    <w:rsid w:val="00B2313F"/>
    <w:rsid w:val="00B33E58"/>
    <w:rsid w:val="00B35E2F"/>
    <w:rsid w:val="00B47E48"/>
    <w:rsid w:val="00B710C5"/>
    <w:rsid w:val="00B7134D"/>
    <w:rsid w:val="00B841D0"/>
    <w:rsid w:val="00BA2E98"/>
    <w:rsid w:val="00BA6758"/>
    <w:rsid w:val="00BB1639"/>
    <w:rsid w:val="00BB480F"/>
    <w:rsid w:val="00BC3ED2"/>
    <w:rsid w:val="00BE781D"/>
    <w:rsid w:val="00C04A87"/>
    <w:rsid w:val="00C21551"/>
    <w:rsid w:val="00C379F4"/>
    <w:rsid w:val="00C54764"/>
    <w:rsid w:val="00C616E1"/>
    <w:rsid w:val="00C64A7C"/>
    <w:rsid w:val="00C67BEE"/>
    <w:rsid w:val="00C72A1D"/>
    <w:rsid w:val="00C82E9B"/>
    <w:rsid w:val="00CB46D5"/>
    <w:rsid w:val="00CC0F09"/>
    <w:rsid w:val="00CC4DF9"/>
    <w:rsid w:val="00CD2DE9"/>
    <w:rsid w:val="00CD5BF8"/>
    <w:rsid w:val="00CF02C4"/>
    <w:rsid w:val="00D43745"/>
    <w:rsid w:val="00D655F3"/>
    <w:rsid w:val="00DA25F5"/>
    <w:rsid w:val="00DA3BAF"/>
    <w:rsid w:val="00DB68EF"/>
    <w:rsid w:val="00DC4B53"/>
    <w:rsid w:val="00DE02DD"/>
    <w:rsid w:val="00DE110D"/>
    <w:rsid w:val="00E05CCE"/>
    <w:rsid w:val="00E13D56"/>
    <w:rsid w:val="00E21210"/>
    <w:rsid w:val="00E31EF4"/>
    <w:rsid w:val="00E71D1C"/>
    <w:rsid w:val="00E728CE"/>
    <w:rsid w:val="00E72953"/>
    <w:rsid w:val="00E77965"/>
    <w:rsid w:val="00E82427"/>
    <w:rsid w:val="00E87696"/>
    <w:rsid w:val="00E90496"/>
    <w:rsid w:val="00E94A3B"/>
    <w:rsid w:val="00EA7E23"/>
    <w:rsid w:val="00EC7D6E"/>
    <w:rsid w:val="00ED0D74"/>
    <w:rsid w:val="00F07932"/>
    <w:rsid w:val="00F31C0E"/>
    <w:rsid w:val="00F320B7"/>
    <w:rsid w:val="00F351F6"/>
    <w:rsid w:val="00F37978"/>
    <w:rsid w:val="00F51D54"/>
    <w:rsid w:val="00F54976"/>
    <w:rsid w:val="00F64B43"/>
    <w:rsid w:val="00F9466D"/>
    <w:rsid w:val="00FA3DEF"/>
    <w:rsid w:val="00FC0D1A"/>
    <w:rsid w:val="00FC2213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F00CD"/>
  <w15:chartTrackingRefBased/>
  <w15:docId w15:val="{4EAE2F86-D86D-47A6-9B93-454EB2F6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63C4E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263C4E"/>
    <w:rPr>
      <w:sz w:val="24"/>
      <w:szCs w:val="24"/>
      <w:lang w:eastAsia="ar-SA"/>
    </w:rPr>
  </w:style>
  <w:style w:type="paragraph" w:customStyle="1" w:styleId="Wiersztematu">
    <w:name w:val="Wiersz tematu"/>
    <w:basedOn w:val="Tekstpodstawowy"/>
    <w:next w:val="Tekstpodstawowy"/>
    <w:rsid w:val="00263C4E"/>
    <w:pPr>
      <w:keepNext/>
      <w:keepLines/>
      <w:suppressAutoHyphens w:val="0"/>
      <w:spacing w:after="240" w:line="240" w:lineRule="auto"/>
      <w:jc w:val="center"/>
    </w:pPr>
    <w:rPr>
      <w:rFonts w:ascii="Courier New" w:eastAsia="Calibri" w:hAnsi="Courier New"/>
      <w:szCs w:val="20"/>
      <w:u w:val="single"/>
      <w:lang w:eastAsia="en-US"/>
    </w:rPr>
  </w:style>
  <w:style w:type="paragraph" w:styleId="Tekstprzypisukocowego">
    <w:name w:val="endnote text"/>
    <w:basedOn w:val="Normalny"/>
    <w:link w:val="TekstprzypisukocowegoZnak"/>
    <w:rsid w:val="00150B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50B48"/>
  </w:style>
  <w:style w:type="character" w:styleId="Odwoanieprzypisukocowego">
    <w:name w:val="endnote reference"/>
    <w:rsid w:val="00150B48"/>
    <w:rPr>
      <w:vertAlign w:val="superscript"/>
    </w:rPr>
  </w:style>
  <w:style w:type="character" w:customStyle="1" w:styleId="Podpistabeli2">
    <w:name w:val="Podpis tabeli (2)"/>
    <w:rsid w:val="00E21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Akapitzlist1">
    <w:name w:val="Akapit z listą1"/>
    <w:basedOn w:val="Normalny"/>
    <w:rsid w:val="00E21210"/>
    <w:pPr>
      <w:suppressAutoHyphens/>
      <w:spacing w:line="100" w:lineRule="atLeast"/>
    </w:pPr>
    <w:rPr>
      <w:kern w:val="1"/>
      <w:szCs w:val="20"/>
      <w:lang w:eastAsia="ar-SA"/>
    </w:rPr>
  </w:style>
  <w:style w:type="character" w:styleId="Hipercze">
    <w:name w:val="Hyperlink"/>
    <w:uiPriority w:val="99"/>
    <w:unhideWhenUsed/>
    <w:rsid w:val="00E2121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008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8A25E9"/>
    <w:rPr>
      <w:rFonts w:ascii="Arial" w:eastAsia="MS Outlook" w:hAnsi="Arial"/>
      <w:sz w:val="22"/>
      <w:szCs w:val="20"/>
    </w:rPr>
  </w:style>
  <w:style w:type="character" w:styleId="Odwoaniedokomentarza">
    <w:name w:val="annotation reference"/>
    <w:rsid w:val="00F31C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1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1C0E"/>
  </w:style>
  <w:style w:type="paragraph" w:styleId="Tematkomentarza">
    <w:name w:val="annotation subject"/>
    <w:basedOn w:val="Tekstkomentarza"/>
    <w:next w:val="Tekstkomentarza"/>
    <w:link w:val="TematkomentarzaZnak"/>
    <w:rsid w:val="00F31C0E"/>
    <w:rPr>
      <w:b/>
      <w:bCs/>
    </w:rPr>
  </w:style>
  <w:style w:type="character" w:customStyle="1" w:styleId="TematkomentarzaZnak">
    <w:name w:val="Temat komentarza Znak"/>
    <w:link w:val="Tematkomentarza"/>
    <w:rsid w:val="00F31C0E"/>
    <w:rPr>
      <w:b/>
      <w:bCs/>
    </w:rPr>
  </w:style>
  <w:style w:type="table" w:styleId="Siatkatabelijasna">
    <w:name w:val="Grid Table Light"/>
    <w:basedOn w:val="Standardowy"/>
    <w:uiPriority w:val="40"/>
    <w:rsid w:val="00A63A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lapto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Marta Jędrzejczyk-Suchecka</cp:lastModifiedBy>
  <cp:revision>2</cp:revision>
  <cp:lastPrinted>2015-11-17T13:21:00Z</cp:lastPrinted>
  <dcterms:created xsi:type="dcterms:W3CDTF">2022-07-13T10:16:00Z</dcterms:created>
  <dcterms:modified xsi:type="dcterms:W3CDTF">2022-07-13T10:16:00Z</dcterms:modified>
</cp:coreProperties>
</file>